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D6" w:rsidRDefault="008E41D6" w:rsidP="008E41D6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 </w:t>
      </w:r>
      <w:r>
        <w:rPr>
          <w:rFonts w:ascii="Times New Roman" w:eastAsia="Calibri" w:hAnsi="Times New Roman" w:cs="Times New Roman"/>
        </w:rPr>
        <w:br/>
        <w:t xml:space="preserve">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                                         к приказу  № 10 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</w:rPr>
        <w:t>от 20.02.2026 г.</w:t>
      </w:r>
    </w:p>
    <w:p w:rsidR="008E41D6" w:rsidRDefault="008E41D6" w:rsidP="008E41D6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E41D6" w:rsidRDefault="008E41D6" w:rsidP="008E41D6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E41D6" w:rsidRDefault="008E41D6" w:rsidP="008E41D6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E41D6" w:rsidRDefault="008E41D6" w:rsidP="008E41D6">
      <w:pPr>
        <w:spacing w:after="200" w:line="276" w:lineRule="auto"/>
        <w:rPr>
          <w:rFonts w:ascii="Times New Roman" w:eastAsia="Calibri" w:hAnsi="Times New Roman" w:cs="Times New Roman"/>
          <w:sz w:val="48"/>
          <w:szCs w:val="48"/>
        </w:rPr>
      </w:pPr>
    </w:p>
    <w:p w:rsidR="008E41D6" w:rsidRDefault="008E41D6" w:rsidP="008E41D6">
      <w:pPr>
        <w:spacing w:after="200" w:line="276" w:lineRule="auto"/>
        <w:rPr>
          <w:rFonts w:ascii="Times New Roman" w:eastAsia="Calibri" w:hAnsi="Times New Roman" w:cs="Times New Roman"/>
          <w:sz w:val="48"/>
          <w:szCs w:val="48"/>
        </w:rPr>
      </w:pPr>
    </w:p>
    <w:p w:rsidR="008E41D6" w:rsidRDefault="008E41D6" w:rsidP="008E41D6">
      <w:pPr>
        <w:spacing w:after="200" w:line="276" w:lineRule="auto"/>
        <w:rPr>
          <w:rFonts w:ascii="Times New Roman" w:eastAsia="Calibri" w:hAnsi="Times New Roman" w:cs="Times New Roman"/>
          <w:sz w:val="48"/>
          <w:szCs w:val="48"/>
        </w:rPr>
      </w:pPr>
    </w:p>
    <w:p w:rsidR="008E41D6" w:rsidRDefault="008E41D6" w:rsidP="008E4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sz w:val="56"/>
          <w:szCs w:val="56"/>
        </w:rPr>
        <w:t xml:space="preserve">Изменения </w:t>
      </w:r>
      <w:r>
        <w:rPr>
          <w:rFonts w:ascii="Times New Roman" w:eastAsia="Calibri" w:hAnsi="Times New Roman" w:cs="Times New Roman"/>
          <w:sz w:val="56"/>
          <w:szCs w:val="56"/>
        </w:rPr>
        <w:br/>
      </w:r>
    </w:p>
    <w:p w:rsidR="008E41D6" w:rsidRDefault="008E41D6" w:rsidP="008E4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56"/>
          <w:szCs w:val="56"/>
        </w:rPr>
        <w:t>в Правила внутреннего           трудового</w:t>
      </w:r>
      <w:proofErr w:type="gramEnd"/>
    </w:p>
    <w:p w:rsidR="008E41D6" w:rsidRDefault="008E41D6" w:rsidP="008E4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color w:val="000000"/>
          <w:sz w:val="56"/>
          <w:szCs w:val="56"/>
        </w:rPr>
        <w:t xml:space="preserve">распорядка </w:t>
      </w:r>
    </w:p>
    <w:p w:rsidR="008E41D6" w:rsidRDefault="008E41D6" w:rsidP="008E4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color w:val="000000"/>
          <w:sz w:val="56"/>
          <w:szCs w:val="56"/>
        </w:rPr>
        <w:t xml:space="preserve"> КМДОУ детский сад «Светлячок»</w:t>
      </w: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before="30" w:after="30" w:line="240" w:lineRule="auto"/>
        <w:rPr>
          <w:rFonts w:ascii="Verdana" w:eastAsia="Calibri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Раздел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 « Порядок приема, перевода и увольнения работников» </w:t>
      </w:r>
    </w:p>
    <w:p w:rsidR="008E41D6" w:rsidRDefault="008E41D6" w:rsidP="008E41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Правил внутреннего трудового распорядка дополнить пунктом следующего содержания: </w:t>
      </w:r>
    </w:p>
    <w:p w:rsidR="008E41D6" w:rsidRDefault="008E41D6" w:rsidP="008E41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4.1.14. Установить запрет на прием иностранных агентов на педагогическую деятельность в муниципальную образовательную организацию (ДОУ).</w:t>
      </w: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41D6" w:rsidRDefault="008E41D6" w:rsidP="008E41D6"/>
    <w:p w:rsidR="000C6E86" w:rsidRDefault="000C6E86"/>
    <w:sectPr w:rsidR="000C6E86" w:rsidSect="000C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E41D6"/>
    <w:rsid w:val="000C6E86"/>
    <w:rsid w:val="008E41D6"/>
    <w:rsid w:val="00C8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D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2026-03-02T05:54:00Z</dcterms:created>
  <dcterms:modified xsi:type="dcterms:W3CDTF">2026-03-02T05:55:00Z</dcterms:modified>
</cp:coreProperties>
</file>