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right="-496"/>
        <w:rPr>
          <w:b/>
          <w:sz w:val="28"/>
          <w:szCs w:val="28"/>
        </w:rPr>
      </w:pPr>
      <w:r>
        <w:rPr/>
        <w:t xml:space="preserve">  </w:t>
      </w:r>
    </w:p>
    <w:p>
      <w:pPr>
        <w:pStyle w:val="Normal"/>
        <w:ind w:right="-496"/>
        <w:jc w:val="center"/>
        <w:rPr>
          <w:sz w:val="52"/>
          <w:szCs w:val="52"/>
        </w:rPr>
      </w:pPr>
      <w:r>
        <w:rPr>
          <w:sz w:val="52"/>
          <w:szCs w:val="52"/>
        </w:rPr>
      </w:r>
    </w:p>
    <w:p>
      <w:pPr>
        <w:pStyle w:val="Normal"/>
        <w:ind w:right="-496"/>
        <w:jc w:val="center"/>
        <w:rPr>
          <w:sz w:val="52"/>
          <w:szCs w:val="52"/>
        </w:rPr>
      </w:pPr>
      <w:r>
        <w:rPr>
          <w:sz w:val="52"/>
          <w:szCs w:val="52"/>
        </w:rPr>
      </w:r>
    </w:p>
    <w:p>
      <w:pPr>
        <w:pStyle w:val="Normal"/>
        <w:ind w:right="-496"/>
        <w:jc w:val="center"/>
        <w:rPr>
          <w:sz w:val="52"/>
          <w:szCs w:val="52"/>
        </w:rPr>
      </w:pPr>
      <w:r>
        <w:rPr>
          <w:sz w:val="52"/>
          <w:szCs w:val="52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8430895" cy="595312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0895" cy="595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ind w:right="-496"/>
        <w:jc w:val="center"/>
        <w:rPr>
          <w:sz w:val="52"/>
          <w:szCs w:val="52"/>
        </w:rPr>
      </w:pPr>
      <w:r>
        <w:rPr>
          <w:sz w:val="52"/>
          <w:szCs w:val="52"/>
        </w:rPr>
      </w:r>
    </w:p>
    <w:p>
      <w:pPr>
        <w:pStyle w:val="Normal"/>
        <w:ind w:right="-496"/>
        <w:jc w:val="center"/>
        <w:rPr>
          <w:sz w:val="52"/>
          <w:szCs w:val="52"/>
        </w:rPr>
      </w:pPr>
      <w:r>
        <w:rPr>
          <w:sz w:val="52"/>
          <w:szCs w:val="52"/>
        </w:rPr>
      </w:r>
    </w:p>
    <w:p>
      <w:pPr>
        <w:pStyle w:val="Normal"/>
        <w:ind w:right="-496"/>
        <w:jc w:val="center"/>
        <w:rPr>
          <w:sz w:val="52"/>
          <w:szCs w:val="52"/>
        </w:rPr>
      </w:pPr>
      <w:r>
        <w:rPr>
          <w:b/>
          <w:sz w:val="40"/>
          <w:szCs w:val="40"/>
        </w:rPr>
        <w:t>Соглашение по охране труда</w:t>
      </w:r>
    </w:p>
    <w:p>
      <w:pPr>
        <w:pStyle w:val="Normal"/>
        <w:ind w:right="-496"/>
        <w:rPr>
          <w:sz w:val="24"/>
          <w:szCs w:val="24"/>
        </w:rPr>
      </w:pPr>
      <w:r>
        <w:rPr>
          <w:sz w:val="24"/>
          <w:szCs w:val="24"/>
        </w:rPr>
        <w:t>Администрация муниципального бюджетного дошкольного образовательного учреждения детского сада  №25 городского округа Вичуга  (далее МБДОУ д/с№25) в лице исполняющего обязанности заведующего Симоновой Ю.С. и профсоюзный комитет МБДОУ д/с № 25 в лице председателя  ППО Платовой И.В. заключили настоящее соглашение  по охране труда на 2026 год.</w:t>
      </w:r>
    </w:p>
    <w:tbl>
      <w:tblPr>
        <w:tblStyle w:val="a3"/>
        <w:tblW w:w="1513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649"/>
        <w:gridCol w:w="3855"/>
        <w:gridCol w:w="1133"/>
        <w:gridCol w:w="1134"/>
        <w:gridCol w:w="1560"/>
        <w:gridCol w:w="2269"/>
        <w:gridCol w:w="2127"/>
        <w:gridCol w:w="1275"/>
        <w:gridCol w:w="1131"/>
      </w:tblGrid>
      <w:tr>
        <w:trPr>
          <w:trHeight w:val="406" w:hRule="atLeast"/>
        </w:trPr>
        <w:tc>
          <w:tcPr>
            <w:tcW w:w="649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lang w:eastAsia="en-US"/>
              </w:rPr>
            </w:pPr>
            <w:r>
              <w:rPr>
                <w:b/>
                <w:kern w:val="0"/>
                <w:lang w:val="ru-RU" w:eastAsia="en-US" w:bidi="ar-SA"/>
              </w:rPr>
              <w:t>№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b/>
                <w:lang w:eastAsia="en-US"/>
              </w:rPr>
            </w:pPr>
            <w:r>
              <w:rPr>
                <w:b/>
                <w:kern w:val="0"/>
                <w:lang w:val="ru-RU" w:eastAsia="en-US" w:bidi="ar-SA"/>
              </w:rPr>
              <w:t>п\п</w:t>
            </w:r>
          </w:p>
        </w:tc>
        <w:tc>
          <w:tcPr>
            <w:tcW w:w="3855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lang w:eastAsia="en-US"/>
              </w:rPr>
            </w:pPr>
            <w:r>
              <w:rPr>
                <w:b/>
                <w:kern w:val="0"/>
                <w:lang w:val="ru-RU" w:eastAsia="en-US" w:bidi="ar-SA"/>
              </w:rPr>
              <w:t>Содержание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b/>
                <w:lang w:eastAsia="en-US"/>
              </w:rPr>
            </w:pPr>
            <w:r>
              <w:rPr>
                <w:b/>
                <w:kern w:val="0"/>
                <w:lang w:val="ru-RU" w:eastAsia="en-US" w:bidi="ar-SA"/>
              </w:rPr>
              <w:t>мероприятий</w:t>
            </w:r>
          </w:p>
        </w:tc>
        <w:tc>
          <w:tcPr>
            <w:tcW w:w="1133" w:type="dxa"/>
            <w:vMerge w:val="restart"/>
            <w:tcBorders/>
            <w:textDirection w:val="btL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lang w:eastAsia="en-US"/>
              </w:rPr>
            </w:pPr>
            <w:r>
              <w:rPr>
                <w:b/>
                <w:kern w:val="0"/>
                <w:lang w:val="ru-RU" w:eastAsia="en-US" w:bidi="ar-SA"/>
              </w:rPr>
              <w:t>Единица учета</w:t>
            </w:r>
          </w:p>
        </w:tc>
        <w:tc>
          <w:tcPr>
            <w:tcW w:w="1134" w:type="dxa"/>
            <w:vMerge w:val="restart"/>
            <w:tcBorders/>
            <w:textDirection w:val="btL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lang w:eastAsia="en-US"/>
              </w:rPr>
            </w:pPr>
            <w:r>
              <w:rPr>
                <w:b/>
                <w:kern w:val="0"/>
                <w:lang w:val="ru-RU" w:eastAsia="en-US" w:bidi="ar-SA"/>
              </w:rPr>
              <w:t>Количество</w:t>
            </w:r>
          </w:p>
        </w:tc>
        <w:tc>
          <w:tcPr>
            <w:tcW w:w="1560" w:type="dxa"/>
            <w:vMerge w:val="restart"/>
            <w:tcBorders/>
            <w:textDirection w:val="btL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lang w:eastAsia="en-US"/>
              </w:rPr>
            </w:pPr>
            <w:r>
              <w:rPr>
                <w:b/>
                <w:kern w:val="0"/>
                <w:lang w:val="ru-RU" w:eastAsia="en-US" w:bidi="ar-SA"/>
              </w:rPr>
              <w:t>Стоимость</w:t>
            </w:r>
          </w:p>
        </w:tc>
        <w:tc>
          <w:tcPr>
            <w:tcW w:w="2269" w:type="dxa"/>
            <w:vMerge w:val="restart"/>
            <w:tcBorders/>
            <w:textDirection w:val="btL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lang w:eastAsia="en-US"/>
              </w:rPr>
            </w:pPr>
            <w:r>
              <w:rPr>
                <w:b/>
                <w:kern w:val="0"/>
                <w:lang w:val="ru-RU" w:eastAsia="en-US" w:bidi="ar-SA"/>
              </w:rPr>
              <w:t>Срок выполнения</w:t>
            </w:r>
          </w:p>
        </w:tc>
        <w:tc>
          <w:tcPr>
            <w:tcW w:w="2127" w:type="dxa"/>
            <w:vMerge w:val="restart"/>
            <w:tcBorders/>
            <w:textDirection w:val="btL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lang w:eastAsia="en-US"/>
              </w:rPr>
            </w:pPr>
            <w:r>
              <w:rPr>
                <w:b/>
                <w:kern w:val="0"/>
                <w:lang w:val="ru-RU" w:eastAsia="en-US" w:bidi="ar-SA"/>
              </w:rPr>
              <w:t>Ответственный</w:t>
            </w:r>
          </w:p>
        </w:tc>
        <w:tc>
          <w:tcPr>
            <w:tcW w:w="2406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lang w:eastAsia="en-US"/>
              </w:rPr>
            </w:pPr>
            <w:r>
              <w:rPr>
                <w:b/>
                <w:kern w:val="0"/>
                <w:lang w:val="ru-RU" w:eastAsia="en-US" w:bidi="ar-SA"/>
              </w:rPr>
              <w:t>Ожидаемая социальная эффективность</w:t>
            </w:r>
          </w:p>
        </w:tc>
      </w:tr>
      <w:tr>
        <w:trPr>
          <w:trHeight w:val="1186" w:hRule="atLeast"/>
        </w:trPr>
        <w:tc>
          <w:tcPr>
            <w:tcW w:w="649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</w:p>
        </w:tc>
        <w:tc>
          <w:tcPr>
            <w:tcW w:w="3855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</w:p>
        </w:tc>
        <w:tc>
          <w:tcPr>
            <w:tcW w:w="113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</w:p>
        </w:tc>
        <w:tc>
          <w:tcPr>
            <w:tcW w:w="113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</w:p>
        </w:tc>
        <w:tc>
          <w:tcPr>
            <w:tcW w:w="1560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</w:p>
        </w:tc>
        <w:tc>
          <w:tcPr>
            <w:tcW w:w="2269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</w:p>
        </w:tc>
        <w:tc>
          <w:tcPr>
            <w:tcW w:w="2127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</w:p>
        </w:tc>
        <w:tc>
          <w:tcPr>
            <w:tcW w:w="2406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lang w:eastAsia="en-US"/>
              </w:rPr>
            </w:pPr>
            <w:r>
              <w:rPr>
                <w:b/>
                <w:kern w:val="0"/>
                <w:lang w:val="ru-RU" w:eastAsia="en-US" w:bidi="ar-SA"/>
              </w:rPr>
              <w:t>Количество работающих, которым улучшены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b/>
                <w:lang w:eastAsia="en-US"/>
              </w:rPr>
            </w:pPr>
            <w:r>
              <w:rPr>
                <w:b/>
                <w:kern w:val="0"/>
                <w:lang w:val="ru-RU" w:eastAsia="en-US" w:bidi="ar-SA"/>
              </w:rPr>
              <w:t>условия труда</w:t>
            </w:r>
          </w:p>
        </w:tc>
      </w:tr>
      <w:tr>
        <w:trPr>
          <w:trHeight w:val="499" w:hRule="atLeast"/>
        </w:trPr>
        <w:tc>
          <w:tcPr>
            <w:tcW w:w="649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</w:p>
        </w:tc>
        <w:tc>
          <w:tcPr>
            <w:tcW w:w="3855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</w:p>
        </w:tc>
        <w:tc>
          <w:tcPr>
            <w:tcW w:w="113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</w:p>
        </w:tc>
        <w:tc>
          <w:tcPr>
            <w:tcW w:w="113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</w:p>
        </w:tc>
        <w:tc>
          <w:tcPr>
            <w:tcW w:w="1560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</w:p>
        </w:tc>
        <w:tc>
          <w:tcPr>
            <w:tcW w:w="2269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</w:p>
        </w:tc>
        <w:tc>
          <w:tcPr>
            <w:tcW w:w="2127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lang w:eastAsia="en-US"/>
              </w:rPr>
            </w:pPr>
            <w:r>
              <w:rPr>
                <w:b/>
                <w:kern w:val="0"/>
                <w:lang w:val="ru-RU" w:eastAsia="en-US" w:bidi="ar-SA"/>
              </w:rPr>
              <w:t>всего</w:t>
            </w:r>
          </w:p>
        </w:tc>
        <w:tc>
          <w:tcPr>
            <w:tcW w:w="113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lang w:eastAsia="en-US"/>
              </w:rPr>
            </w:pPr>
            <w:r>
              <w:rPr>
                <w:b/>
                <w:kern w:val="0"/>
                <w:lang w:val="ru-RU" w:eastAsia="en-US" w:bidi="ar-SA"/>
              </w:rPr>
              <w:t>В том числе женщин</w:t>
            </w:r>
          </w:p>
        </w:tc>
      </w:tr>
      <w:tr>
        <w:trPr>
          <w:trHeight w:val="280" w:hRule="atLeast"/>
        </w:trPr>
        <w:tc>
          <w:tcPr>
            <w:tcW w:w="64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1</w:t>
            </w:r>
          </w:p>
        </w:tc>
        <w:tc>
          <w:tcPr>
            <w:tcW w:w="385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2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3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4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5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6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7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8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9</w:t>
            </w:r>
          </w:p>
        </w:tc>
      </w:tr>
      <w:tr>
        <w:trPr>
          <w:trHeight w:val="280" w:hRule="atLeast"/>
        </w:trPr>
        <w:tc>
          <w:tcPr>
            <w:tcW w:w="15133" w:type="dxa"/>
            <w:gridSpan w:val="9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lang w:eastAsia="en-US"/>
              </w:rPr>
            </w:pPr>
            <w:r>
              <w:rPr>
                <w:b/>
                <w:kern w:val="0"/>
                <w:lang w:val="ru-RU" w:eastAsia="en-US" w:bidi="ar-SA"/>
              </w:rPr>
              <w:t>Организационные мероприятия</w:t>
            </w:r>
          </w:p>
        </w:tc>
      </w:tr>
      <w:tr>
        <w:trPr>
          <w:trHeight w:val="280" w:hRule="atLeast"/>
        </w:trPr>
        <w:tc>
          <w:tcPr>
            <w:tcW w:w="64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1.1.</w:t>
            </w:r>
          </w:p>
        </w:tc>
        <w:tc>
          <w:tcPr>
            <w:tcW w:w="385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Обучение  по охране труда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Человек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1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1500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1 раз в 5 лет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Уполномоченный по охране труда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>
          <w:trHeight w:val="280" w:hRule="atLeast"/>
        </w:trPr>
        <w:tc>
          <w:tcPr>
            <w:tcW w:w="64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1.2.</w:t>
            </w:r>
          </w:p>
        </w:tc>
        <w:tc>
          <w:tcPr>
            <w:tcW w:w="385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Инструктаж сотрудников по охране труда и ПБ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Человек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22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При оформлении на работу и 2 раза в год в последующем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Уполномоченный по охране труда, заведующий хозяйством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22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19</w:t>
            </w:r>
          </w:p>
        </w:tc>
      </w:tr>
      <w:tr>
        <w:trPr>
          <w:trHeight w:val="280" w:hRule="atLeast"/>
        </w:trPr>
        <w:tc>
          <w:tcPr>
            <w:tcW w:w="64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1.3.</w:t>
            </w:r>
          </w:p>
        </w:tc>
        <w:tc>
          <w:tcPr>
            <w:tcW w:w="385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Организация работы комиссии по охране труда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Человек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3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В течение года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Заведующий, уполномоченный по охране труда, заведующий хозяйством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22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19</w:t>
            </w:r>
          </w:p>
        </w:tc>
      </w:tr>
      <w:tr>
        <w:trPr>
          <w:trHeight w:val="280" w:hRule="atLeast"/>
        </w:trPr>
        <w:tc>
          <w:tcPr>
            <w:tcW w:w="64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1.4.</w:t>
            </w:r>
          </w:p>
        </w:tc>
        <w:tc>
          <w:tcPr>
            <w:tcW w:w="385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Организация и проведение административно-общественного контроля по охране труда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Мероприятия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По плану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В течение года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Заведующий, уполномоченный по охране труда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22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19</w:t>
            </w:r>
          </w:p>
        </w:tc>
      </w:tr>
      <w:tr>
        <w:trPr>
          <w:trHeight w:val="280" w:hRule="atLeast"/>
        </w:trPr>
        <w:tc>
          <w:tcPr>
            <w:tcW w:w="64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1.5.</w:t>
            </w:r>
          </w:p>
        </w:tc>
        <w:tc>
          <w:tcPr>
            <w:tcW w:w="385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Инструктаж неэлектротехнического персонала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Человек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2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Июнь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Заведующий, уполномоченный по охране труда, заведующий хозяйством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22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19</w:t>
            </w:r>
          </w:p>
        </w:tc>
      </w:tr>
      <w:tr>
        <w:trPr>
          <w:trHeight w:val="280" w:hRule="atLeast"/>
        </w:trPr>
        <w:tc>
          <w:tcPr>
            <w:tcW w:w="64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1.6.</w:t>
            </w:r>
          </w:p>
        </w:tc>
        <w:tc>
          <w:tcPr>
            <w:tcW w:w="385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Осуществление контроля по вопросам ОТ и соблюдения ТБ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Мероприятия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По плану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Постоянно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Заведующий,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уполномоченный по охране труда, заведующий хозяйством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22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19</w:t>
            </w:r>
          </w:p>
        </w:tc>
      </w:tr>
      <w:tr>
        <w:trPr>
          <w:trHeight w:val="280" w:hRule="atLeast"/>
        </w:trPr>
        <w:tc>
          <w:tcPr>
            <w:tcW w:w="15133" w:type="dxa"/>
            <w:gridSpan w:val="9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lang w:eastAsia="en-US"/>
              </w:rPr>
            </w:pPr>
            <w:r>
              <w:rPr>
                <w:b/>
                <w:kern w:val="0"/>
                <w:lang w:val="ru-RU" w:eastAsia="en-US" w:bidi="ar-SA"/>
              </w:rPr>
              <w:t>Технические мероприятия</w:t>
            </w:r>
          </w:p>
        </w:tc>
      </w:tr>
      <w:tr>
        <w:trPr>
          <w:trHeight w:val="280" w:hRule="atLeast"/>
        </w:trPr>
        <w:tc>
          <w:tcPr>
            <w:tcW w:w="64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1.</w:t>
            </w:r>
          </w:p>
        </w:tc>
        <w:tc>
          <w:tcPr>
            <w:tcW w:w="385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Проведение общего технического осмотра здания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Мероприятия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По плану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2 раза в год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Заведующий,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уполномоченный по охране труда, заведующий хозяйством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22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19</w:t>
            </w:r>
          </w:p>
        </w:tc>
      </w:tr>
      <w:tr>
        <w:trPr>
          <w:trHeight w:val="280" w:hRule="atLeast"/>
        </w:trPr>
        <w:tc>
          <w:tcPr>
            <w:tcW w:w="64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2.</w:t>
            </w:r>
          </w:p>
        </w:tc>
        <w:tc>
          <w:tcPr>
            <w:tcW w:w="385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Выполнение плановых ремонтных работ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Мероприятия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По плану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По смете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В течение года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Заведующий, заведующий хозяйством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22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19</w:t>
            </w:r>
          </w:p>
        </w:tc>
      </w:tr>
      <w:tr>
        <w:trPr>
          <w:trHeight w:val="280" w:hRule="atLeast"/>
        </w:trPr>
        <w:tc>
          <w:tcPr>
            <w:tcW w:w="64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3.</w:t>
            </w:r>
          </w:p>
        </w:tc>
        <w:tc>
          <w:tcPr>
            <w:tcW w:w="385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Выполнение аварийных ремонтных работ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Мероприятия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По смете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В течение года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Заведующий, заведующий хозяйством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22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19</w:t>
            </w:r>
          </w:p>
        </w:tc>
      </w:tr>
      <w:tr>
        <w:trPr>
          <w:trHeight w:val="280" w:hRule="atLeast"/>
        </w:trPr>
        <w:tc>
          <w:tcPr>
            <w:tcW w:w="64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4.</w:t>
            </w:r>
          </w:p>
        </w:tc>
        <w:tc>
          <w:tcPr>
            <w:tcW w:w="385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Мероприятия по подготовке к зиме: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- поверка термометров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- опрессовка отопительной системы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- утепление окон и дверей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Мероприятия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По плану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Осенний период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Заведующий, заведующий хозяйством, работники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22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19</w:t>
            </w:r>
          </w:p>
        </w:tc>
      </w:tr>
      <w:tr>
        <w:trPr>
          <w:trHeight w:val="280" w:hRule="atLeast"/>
        </w:trPr>
        <w:tc>
          <w:tcPr>
            <w:tcW w:w="64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5.</w:t>
            </w:r>
          </w:p>
        </w:tc>
        <w:tc>
          <w:tcPr>
            <w:tcW w:w="385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Проведение испытания технического состояния пищеблока, а также спортивного и игрового оборудования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Штук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1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Август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Заведующий, заведующий хозяйством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22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19</w:t>
            </w:r>
          </w:p>
        </w:tc>
      </w:tr>
      <w:tr>
        <w:trPr>
          <w:trHeight w:val="280" w:hRule="atLeast"/>
        </w:trPr>
        <w:tc>
          <w:tcPr>
            <w:tcW w:w="64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6.</w:t>
            </w:r>
          </w:p>
        </w:tc>
        <w:tc>
          <w:tcPr>
            <w:tcW w:w="385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Мероприятия по благоустройству территории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-проведение субботников, уборка и вывоз мусора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- завоз песка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- уборка снега и льда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Мероприятия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По плану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В течение года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Заведующий хозяйством,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работники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22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19</w:t>
            </w:r>
          </w:p>
        </w:tc>
      </w:tr>
      <w:tr>
        <w:trPr>
          <w:trHeight w:val="280" w:hRule="atLeast"/>
        </w:trPr>
        <w:tc>
          <w:tcPr>
            <w:tcW w:w="64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7.</w:t>
            </w:r>
          </w:p>
        </w:tc>
        <w:tc>
          <w:tcPr>
            <w:tcW w:w="385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Регулярная проверка освещения и содержание в рабочем состоянии осветительной арматуры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Помещения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Ежедневно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Заведующий хозяйством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22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19</w:t>
            </w:r>
          </w:p>
        </w:tc>
      </w:tr>
      <w:tr>
        <w:trPr>
          <w:trHeight w:val="280" w:hRule="atLeast"/>
        </w:trPr>
        <w:tc>
          <w:tcPr>
            <w:tcW w:w="15133" w:type="dxa"/>
            <w:gridSpan w:val="9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lang w:eastAsia="en-US"/>
              </w:rPr>
            </w:pPr>
            <w:r>
              <w:rPr>
                <w:b/>
                <w:kern w:val="0"/>
                <w:lang w:val="ru-RU" w:eastAsia="en-US" w:bidi="ar-SA"/>
              </w:rPr>
              <w:t>Лечебно-профилактические и санитарно-бытовые мероприятия</w:t>
            </w:r>
          </w:p>
        </w:tc>
      </w:tr>
      <w:tr>
        <w:trPr>
          <w:trHeight w:val="670" w:hRule="atLeast"/>
        </w:trPr>
        <w:tc>
          <w:tcPr>
            <w:tcW w:w="64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1.</w:t>
            </w:r>
          </w:p>
        </w:tc>
        <w:tc>
          <w:tcPr>
            <w:tcW w:w="385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Регулярное проведение медицинского осмотра персонала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Человек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22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июнь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Мед.сестра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22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19</w:t>
            </w:r>
          </w:p>
        </w:tc>
      </w:tr>
      <w:tr>
        <w:trPr/>
        <w:tc>
          <w:tcPr>
            <w:tcW w:w="64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2.</w:t>
            </w:r>
          </w:p>
        </w:tc>
        <w:tc>
          <w:tcPr>
            <w:tcW w:w="385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Регулярное пополнение аптечек первой медицинской помощи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Штук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7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1 раз в квартал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Мед.сестра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22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19</w:t>
            </w:r>
          </w:p>
        </w:tc>
      </w:tr>
      <w:tr>
        <w:trPr/>
        <w:tc>
          <w:tcPr>
            <w:tcW w:w="64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3.</w:t>
            </w:r>
          </w:p>
        </w:tc>
        <w:tc>
          <w:tcPr>
            <w:tcW w:w="385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Завоз песка для посыпания территории во время гололеда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Мероприятия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По плану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2500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июнь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Заведующий хозяйством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22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19</w:t>
            </w:r>
          </w:p>
        </w:tc>
      </w:tr>
      <w:tr>
        <w:trPr/>
        <w:tc>
          <w:tcPr>
            <w:tcW w:w="64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4.</w:t>
            </w:r>
          </w:p>
        </w:tc>
        <w:tc>
          <w:tcPr>
            <w:tcW w:w="385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Своевременная очистка кровли от снега, выпиловка деревьев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Мероприятия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50000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По необходимости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Заведующий хозяйством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22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19</w:t>
            </w:r>
          </w:p>
        </w:tc>
      </w:tr>
      <w:tr>
        <w:trPr/>
        <w:tc>
          <w:tcPr>
            <w:tcW w:w="64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5.</w:t>
            </w:r>
          </w:p>
        </w:tc>
        <w:tc>
          <w:tcPr>
            <w:tcW w:w="385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Контроль теплового режима в помещениях ДОУ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Помещение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Ежедневно в зимний период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Заведующий хозяйством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Мед.сестра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22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19</w:t>
            </w:r>
          </w:p>
        </w:tc>
      </w:tr>
      <w:tr>
        <w:trPr/>
        <w:tc>
          <w:tcPr>
            <w:tcW w:w="64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6.</w:t>
            </w:r>
          </w:p>
        </w:tc>
        <w:tc>
          <w:tcPr>
            <w:tcW w:w="385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Своевременное обеспечение спецодеждой, орудиями труда, моющими средствами, средствами индивидуальной защиты.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Человек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5000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1 раз в неделю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Заведующий хозяйством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22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19</w:t>
            </w:r>
          </w:p>
        </w:tc>
      </w:tr>
      <w:tr>
        <w:trPr/>
        <w:tc>
          <w:tcPr>
            <w:tcW w:w="64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7.</w:t>
            </w:r>
          </w:p>
        </w:tc>
        <w:tc>
          <w:tcPr>
            <w:tcW w:w="385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Анализ заболеваемости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Человек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22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1 раз в месяц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Мед.сестра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22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19</w:t>
            </w:r>
          </w:p>
        </w:tc>
      </w:tr>
      <w:tr>
        <w:trPr/>
        <w:tc>
          <w:tcPr>
            <w:tcW w:w="64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8.</w:t>
            </w:r>
          </w:p>
        </w:tc>
        <w:tc>
          <w:tcPr>
            <w:tcW w:w="385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Дератизация, дезинсекция помещений, аккарицидная обработка территории, химическое и бактериологическое исследование воды, измерение физических факторов, обследование почвы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Мероприятия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По договору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56000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В течение года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Заведующий, мед.сестра, обслуживающая организация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22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19</w:t>
            </w:r>
          </w:p>
        </w:tc>
      </w:tr>
      <w:tr>
        <w:trPr/>
        <w:tc>
          <w:tcPr>
            <w:tcW w:w="64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9.</w:t>
            </w:r>
          </w:p>
        </w:tc>
        <w:tc>
          <w:tcPr>
            <w:tcW w:w="385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Контроль эффективности расходования электроэнергии, тепла, воды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помещения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Ежемесячно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Заведующий хозяйством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22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19</w:t>
            </w:r>
          </w:p>
        </w:tc>
      </w:tr>
      <w:tr>
        <w:trPr/>
        <w:tc>
          <w:tcPr>
            <w:tcW w:w="15133" w:type="dxa"/>
            <w:gridSpan w:val="9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lang w:eastAsia="en-US"/>
              </w:rPr>
            </w:pPr>
            <w:r>
              <w:rPr>
                <w:b/>
                <w:kern w:val="0"/>
                <w:lang w:val="ru-RU" w:eastAsia="en-US" w:bidi="ar-SA"/>
              </w:rPr>
              <w:t>Мероприятия по обеспечению противоаварийной и пожарной безопасности</w:t>
            </w:r>
          </w:p>
        </w:tc>
      </w:tr>
      <w:tr>
        <w:trPr/>
        <w:tc>
          <w:tcPr>
            <w:tcW w:w="64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1.</w:t>
            </w:r>
          </w:p>
        </w:tc>
        <w:tc>
          <w:tcPr>
            <w:tcW w:w="385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Обслуживание системы охранно – тревожной сигнализации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Мероприятия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По договору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color w:val="FF0000"/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32440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В течение года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Заведующий, заведующий хозяйством, обслуживающие организации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22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19</w:t>
            </w:r>
          </w:p>
        </w:tc>
      </w:tr>
      <w:tr>
        <w:trPr/>
        <w:tc>
          <w:tcPr>
            <w:tcW w:w="64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2.</w:t>
            </w:r>
          </w:p>
        </w:tc>
        <w:tc>
          <w:tcPr>
            <w:tcW w:w="385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Проведение регламентных работ по техническому обслуживанию системы пожарной сигнализации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Мероприятия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По договору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color w:val="FF0000"/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75600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В течение года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Заведующий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заведующий хозяйством, обслуживающие организации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22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19</w:t>
            </w:r>
          </w:p>
        </w:tc>
      </w:tr>
      <w:tr>
        <w:trPr/>
        <w:tc>
          <w:tcPr>
            <w:tcW w:w="64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3.</w:t>
            </w:r>
          </w:p>
        </w:tc>
        <w:tc>
          <w:tcPr>
            <w:tcW w:w="385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Проведение противопожарного инструктажа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Мероприятия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2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По плану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Заведующий хозяйством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25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21</w:t>
            </w:r>
          </w:p>
        </w:tc>
      </w:tr>
      <w:tr>
        <w:trPr/>
        <w:tc>
          <w:tcPr>
            <w:tcW w:w="64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4.</w:t>
            </w:r>
          </w:p>
        </w:tc>
        <w:tc>
          <w:tcPr>
            <w:tcW w:w="385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Контроль за состоянием эвакуационных путей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Штук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11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Постоянно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Заведующий хозяйством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22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19</w:t>
            </w:r>
          </w:p>
        </w:tc>
      </w:tr>
      <w:tr>
        <w:trPr/>
        <w:tc>
          <w:tcPr>
            <w:tcW w:w="64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5.</w:t>
            </w:r>
          </w:p>
        </w:tc>
        <w:tc>
          <w:tcPr>
            <w:tcW w:w="385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Проверка работоспособности огнетушителей и их перезарядка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Мероприятия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ежеквартально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Заведующий хозяйством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22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19</w:t>
            </w:r>
          </w:p>
        </w:tc>
      </w:tr>
      <w:tr>
        <w:trPr/>
        <w:tc>
          <w:tcPr>
            <w:tcW w:w="64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6.</w:t>
            </w:r>
          </w:p>
        </w:tc>
        <w:tc>
          <w:tcPr>
            <w:tcW w:w="385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Практические занятия по отработке плана эвакуации в случае возникновения пожара или аварийной ситуации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Мероприятия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По плану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2 раза в год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Заведующий, заведующий хозяйством, работники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22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19</w:t>
            </w:r>
          </w:p>
        </w:tc>
      </w:tr>
    </w:tbl>
    <w:p>
      <w:pPr>
        <w:pStyle w:val="Normal"/>
        <w:ind w:right="-496"/>
        <w:rPr/>
      </w:pPr>
      <w:r>
        <w:rPr/>
      </w:r>
    </w:p>
    <w:p>
      <w:pPr>
        <w:pStyle w:val="Normal"/>
        <w:ind w:right="-496"/>
        <w:rPr/>
      </w:pPr>
      <w:r>
        <w:rPr/>
        <w:t>И.о. заведующего МБДОУ д/с №25_____________________/Симонова Ю.С./</w:t>
      </w:r>
    </w:p>
    <w:p>
      <w:pPr>
        <w:pStyle w:val="Normal"/>
        <w:ind w:right="-496"/>
        <w:rPr/>
      </w:pPr>
      <w:r>
        <w:rPr/>
        <w:t>Председатель ППО____________________ /Платова И.В./</w:t>
      </w:r>
    </w:p>
    <w:p>
      <w:pPr>
        <w:pStyle w:val="Normal"/>
        <w:ind w:right="-496"/>
        <w:rPr/>
      </w:pPr>
      <w:r>
        <w:rPr/>
        <w:t>12.01.2026г.</w:t>
      </w:r>
    </w:p>
    <w:p>
      <w:pPr>
        <w:pStyle w:val="Normal"/>
        <w:ind w:right="-496"/>
        <w:rPr/>
      </w:pPr>
      <w:r>
        <w:rPr/>
      </w:r>
    </w:p>
    <w:p>
      <w:pPr>
        <w:pStyle w:val="Normal"/>
        <w:ind w:right="-496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240" w:before="0" w:after="200"/>
        <w:ind w:right="-496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sectPr>
      <w:type w:val="nextPage"/>
      <w:pgSz w:orient="landscape" w:w="16838" w:h="11906"/>
      <w:pgMar w:left="1701" w:right="850" w:gutter="0" w:header="0" w:top="1134" w:footer="0" w:bottom="1134"/>
      <w:pgNumType w:fmt="none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swiss"/>
    <w:pitch w:val="default"/>
  </w:font>
  <w:font w:name="Tahoma">
    <w:charset w:val="01"/>
    <w:family w:val="auto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Arial" w:hAnsi="Arial" w:eastAsia="Arial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Style14">
    <w:name w:val="Текст выноски Знак"/>
    <w:qFormat/>
    <w:rPr>
      <w:rFonts w:ascii="Tahoma" w:hAnsi="Tahoma" w:eastAsia="Times New Roman" w:cs="Tahoma"/>
      <w:color w:val="000000"/>
      <w:sz w:val="16"/>
      <w:szCs w:val="16"/>
    </w:rPr>
  </w:style>
  <w:style w:type="character" w:styleId="DefaultParagraphFont">
    <w:name w:val="Default Paragraph Font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left="720"/>
      <w:contextualSpacing/>
    </w:pPr>
    <w:rPr/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LibreOffice/24.8.4.2$Linux_X86_64 LibreOffice_project/480$Build-2</Application>
  <AppVersion>15.0000</AppVersion>
  <Pages>6</Pages>
  <Words>651</Words>
  <Characters>4263</Characters>
  <CharactersWithSpaces>4655</CharactersWithSpaces>
  <Paragraphs>268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2026-07-23T13:04:02Z</cp:lastPrinted>
  <dcterms:modified xsi:type="dcterms:W3CDTF">2026-07-24T09:23:51Z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