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/>
        <w:ind/>
        <w:jc w:val="center"/>
        <w:rPr>
          <w:rFonts w:ascii="Times New Roman" w:hAnsi="Times New Roman"/>
          <w:b w:val="1"/>
          <w:sz w:val="26"/>
        </w:rPr>
      </w:pPr>
      <w:r>
        <w:rPr>
          <w:rFonts w:ascii="Times New Roman" w:hAnsi="Times New Roman"/>
          <w:b w:val="1"/>
          <w:sz w:val="26"/>
        </w:rPr>
        <w:t xml:space="preserve">Муниципальное бюджетное образовательное учреждение № 18 </w:t>
      </w:r>
      <w:r>
        <w:rPr>
          <w:rFonts w:ascii="Times New Roman" w:hAnsi="Times New Roman"/>
          <w:b w:val="1"/>
          <w:sz w:val="26"/>
        </w:rPr>
        <w:t>« Мишутка</w:t>
      </w:r>
      <w:r>
        <w:rPr>
          <w:rFonts w:ascii="Times New Roman" w:hAnsi="Times New Roman"/>
          <w:b w:val="1"/>
          <w:sz w:val="26"/>
        </w:rPr>
        <w:t>»</w:t>
      </w:r>
    </w:p>
    <w:p w14:paraId="02000000">
      <w:pPr>
        <w:spacing w:after="0" w:line="311" w:lineRule="atLeast"/>
        <w:ind/>
        <w:rPr>
          <w:rFonts w:ascii="inherit" w:hAnsi="inherit"/>
          <w:color w:val="666666"/>
          <w:sz w:val="21"/>
        </w:rPr>
      </w:pPr>
    </w:p>
    <w:p w14:paraId="03000000">
      <w:pPr>
        <w:spacing w:after="0" w:line="311" w:lineRule="atLeast"/>
        <w:ind/>
        <w:rPr>
          <w:rFonts w:ascii="inherit" w:hAnsi="inherit"/>
          <w:color w:val="666666"/>
          <w:sz w:val="21"/>
        </w:rPr>
      </w:pPr>
    </w:p>
    <w:p w14:paraId="04000000">
      <w:pPr>
        <w:spacing w:after="0" w:line="311" w:lineRule="atLeast"/>
        <w:ind/>
        <w:rPr>
          <w:rFonts w:ascii="inherit" w:hAnsi="inherit"/>
          <w:color w:val="666666"/>
          <w:sz w:val="21"/>
        </w:rPr>
      </w:pPr>
    </w:p>
    <w:p w14:paraId="05000000">
      <w:pPr>
        <w:spacing w:after="0" w:line="311" w:lineRule="atLeast"/>
        <w:ind/>
        <w:rPr>
          <w:rFonts w:ascii="inherit" w:hAnsi="inherit"/>
          <w:color w:val="666666"/>
          <w:sz w:val="21"/>
        </w:rPr>
      </w:pPr>
    </w:p>
    <w:p w14:paraId="06000000">
      <w:pPr>
        <w:spacing w:after="0" w:line="311" w:lineRule="atLeast"/>
        <w:ind/>
        <w:rPr>
          <w:rFonts w:ascii="inherit" w:hAnsi="inherit"/>
          <w:color w:val="666666"/>
          <w:sz w:val="21"/>
        </w:rPr>
      </w:pPr>
    </w:p>
    <w:p w14:paraId="07000000">
      <w:pPr>
        <w:spacing w:after="0" w:line="311" w:lineRule="atLeast"/>
        <w:ind/>
        <w:rPr>
          <w:rFonts w:ascii="inherit" w:hAnsi="inherit"/>
          <w:color w:val="666666"/>
          <w:sz w:val="21"/>
        </w:rPr>
      </w:pPr>
    </w:p>
    <w:p w14:paraId="08000000">
      <w:pPr>
        <w:spacing w:after="0" w:line="311" w:lineRule="atLeast"/>
        <w:ind/>
        <w:rPr>
          <w:rFonts w:ascii="inherit" w:hAnsi="inherit"/>
          <w:color w:val="666666"/>
          <w:sz w:val="21"/>
        </w:rPr>
      </w:pPr>
    </w:p>
    <w:p w14:paraId="09000000">
      <w:pPr>
        <w:spacing w:after="0" w:line="311" w:lineRule="atLeast"/>
        <w:ind/>
        <w:rPr>
          <w:rFonts w:ascii="inherit" w:hAnsi="inherit"/>
          <w:color w:val="666666"/>
          <w:sz w:val="21"/>
        </w:rPr>
      </w:pPr>
    </w:p>
    <w:p w14:paraId="0A000000">
      <w:pPr>
        <w:spacing w:after="0" w:line="311" w:lineRule="atLeast"/>
        <w:ind/>
        <w:rPr>
          <w:rFonts w:ascii="inherit" w:hAnsi="inherit"/>
          <w:color w:val="666666"/>
          <w:sz w:val="21"/>
        </w:rPr>
      </w:pPr>
    </w:p>
    <w:p w14:paraId="0B000000">
      <w:pPr>
        <w:spacing w:after="0" w:line="311" w:lineRule="atLeast"/>
        <w:ind/>
        <w:jc w:val="center"/>
        <w:rPr>
          <w:rFonts w:ascii="Times New Roman" w:hAnsi="Times New Roman"/>
          <w:color w:themeColor="text1" w:val="000000"/>
          <w:sz w:val="36"/>
        </w:rPr>
      </w:pPr>
    </w:p>
    <w:p w14:paraId="0C000000">
      <w:pPr>
        <w:spacing w:after="0" w:line="311" w:lineRule="atLeast"/>
        <w:ind/>
        <w:jc w:val="center"/>
        <w:rPr>
          <w:rFonts w:ascii="Times New Roman" w:hAnsi="Times New Roman"/>
          <w:color w:themeColor="text1" w:val="000000"/>
          <w:sz w:val="36"/>
        </w:rPr>
      </w:pPr>
    </w:p>
    <w:p w14:paraId="0D000000">
      <w:pPr>
        <w:spacing w:after="0" w:line="311" w:lineRule="atLeast"/>
        <w:ind/>
        <w:jc w:val="center"/>
        <w:rPr>
          <w:rFonts w:ascii="Times New Roman" w:hAnsi="Times New Roman"/>
          <w:color w:themeColor="text1" w:val="000000"/>
          <w:sz w:val="36"/>
        </w:rPr>
      </w:pPr>
    </w:p>
    <w:p w14:paraId="0E000000">
      <w:pPr>
        <w:spacing w:after="0" w:line="311" w:lineRule="atLeast"/>
        <w:ind/>
        <w:jc w:val="center"/>
        <w:rPr>
          <w:rFonts w:ascii="Times New Roman" w:hAnsi="Times New Roman"/>
          <w:color w:themeColor="text1" w:val="000000"/>
          <w:sz w:val="36"/>
        </w:rPr>
      </w:pPr>
      <w:r>
        <w:rPr>
          <w:rFonts w:ascii="Times New Roman" w:hAnsi="Times New Roman"/>
          <w:color w:themeColor="text1" w:val="000000"/>
          <w:sz w:val="36"/>
        </w:rPr>
        <w:t xml:space="preserve">КОНСУЛЬТАЦИЯ НА ТЕМУ: </w:t>
      </w:r>
      <w:r>
        <w:rPr>
          <w:rFonts w:ascii="Times New Roman" w:hAnsi="Times New Roman"/>
          <w:color w:themeColor="text1" w:val="000000"/>
          <w:sz w:val="36"/>
        </w:rPr>
        <w:t xml:space="preserve"> </w:t>
      </w:r>
    </w:p>
    <w:p w14:paraId="0F000000">
      <w:pPr>
        <w:spacing w:after="0" w:line="311" w:lineRule="atLeast"/>
        <w:ind/>
        <w:jc w:val="center"/>
        <w:rPr>
          <w:rFonts w:ascii="Times New Roman" w:hAnsi="Times New Roman"/>
          <w:color w:themeColor="text1" w:val="000000"/>
          <w:sz w:val="36"/>
        </w:rPr>
      </w:pPr>
      <w:r>
        <w:rPr>
          <w:rFonts w:ascii="Times New Roman" w:hAnsi="Times New Roman"/>
          <w:color w:themeColor="text1" w:val="000000"/>
          <w:sz w:val="36"/>
        </w:rPr>
        <w:t>«Рекомендации по применению дистанционных технологий в работе с родителям</w:t>
      </w:r>
      <w:r>
        <w:rPr>
          <w:rFonts w:ascii="Times New Roman" w:hAnsi="Times New Roman"/>
          <w:color w:themeColor="text1" w:val="000000"/>
          <w:sz w:val="36"/>
        </w:rPr>
        <w:t>и</w:t>
      </w:r>
      <w:r>
        <w:rPr>
          <w:rFonts w:ascii="Times New Roman" w:hAnsi="Times New Roman"/>
          <w:color w:themeColor="text1" w:val="000000"/>
          <w:sz w:val="36"/>
        </w:rPr>
        <w:t>»</w:t>
      </w:r>
    </w:p>
    <w:p w14:paraId="10000000">
      <w:pPr>
        <w:spacing w:after="0" w:line="311" w:lineRule="atLeast"/>
        <w:ind/>
        <w:jc w:val="center"/>
        <w:rPr>
          <w:rFonts w:ascii="Times New Roman" w:hAnsi="Times New Roman"/>
          <w:color w:themeColor="text1" w:val="000000"/>
          <w:sz w:val="36"/>
        </w:rPr>
      </w:pPr>
    </w:p>
    <w:p w14:paraId="11000000">
      <w:pPr>
        <w:spacing w:after="0" w:line="311" w:lineRule="atLeast"/>
        <w:ind/>
        <w:rPr>
          <w:rFonts w:ascii="inherit" w:hAnsi="inherit"/>
          <w:color w:val="666666"/>
          <w:sz w:val="21"/>
        </w:rPr>
      </w:pPr>
    </w:p>
    <w:p w14:paraId="12000000">
      <w:pPr>
        <w:spacing w:after="0" w:line="311" w:lineRule="atLeast"/>
        <w:ind/>
        <w:rPr>
          <w:rFonts w:ascii="inherit" w:hAnsi="inherit"/>
          <w:color w:val="666666"/>
          <w:sz w:val="21"/>
        </w:rPr>
      </w:pPr>
    </w:p>
    <w:p w14:paraId="13000000">
      <w:pPr>
        <w:spacing w:after="0" w:line="311" w:lineRule="atLeast"/>
        <w:ind/>
        <w:rPr>
          <w:rFonts w:ascii="inherit" w:hAnsi="inherit"/>
          <w:color w:val="666666"/>
          <w:sz w:val="21"/>
        </w:rPr>
      </w:pPr>
    </w:p>
    <w:p w14:paraId="14000000">
      <w:pPr>
        <w:spacing w:after="0" w:line="311" w:lineRule="atLeast"/>
        <w:ind/>
        <w:rPr>
          <w:rFonts w:ascii="inherit" w:hAnsi="inherit"/>
          <w:color w:val="666666"/>
          <w:sz w:val="21"/>
        </w:rPr>
      </w:pPr>
    </w:p>
    <w:p w14:paraId="15000000">
      <w:pPr>
        <w:spacing w:after="0" w:line="311" w:lineRule="atLeast"/>
        <w:ind/>
        <w:rPr>
          <w:rFonts w:ascii="inherit" w:hAnsi="inherit"/>
          <w:color w:val="666666"/>
          <w:sz w:val="21"/>
        </w:rPr>
      </w:pPr>
    </w:p>
    <w:p w14:paraId="16000000">
      <w:pPr>
        <w:spacing w:after="0" w:line="311" w:lineRule="atLeast"/>
        <w:ind/>
        <w:rPr>
          <w:rFonts w:ascii="inherit" w:hAnsi="inherit"/>
          <w:color w:val="666666"/>
          <w:sz w:val="21"/>
        </w:rPr>
      </w:pPr>
    </w:p>
    <w:p w14:paraId="17000000">
      <w:pPr>
        <w:spacing w:after="0" w:line="311" w:lineRule="atLeast"/>
        <w:ind/>
        <w:rPr>
          <w:rFonts w:ascii="inherit" w:hAnsi="inherit"/>
          <w:color w:val="666666"/>
          <w:sz w:val="21"/>
        </w:rPr>
      </w:pPr>
    </w:p>
    <w:p w14:paraId="18000000">
      <w:pPr>
        <w:spacing w:after="0" w:line="311" w:lineRule="atLeast"/>
        <w:ind/>
        <w:rPr>
          <w:rFonts w:ascii="inherit" w:hAnsi="inherit"/>
          <w:color w:val="666666"/>
          <w:sz w:val="21"/>
        </w:rPr>
      </w:pPr>
    </w:p>
    <w:p w14:paraId="19000000">
      <w:pPr>
        <w:spacing w:after="0" w:line="311" w:lineRule="atLeast"/>
        <w:ind/>
        <w:rPr>
          <w:rFonts w:ascii="inherit" w:hAnsi="inherit"/>
          <w:color w:val="666666"/>
          <w:sz w:val="21"/>
        </w:rPr>
      </w:pPr>
    </w:p>
    <w:p w14:paraId="1A000000">
      <w:pPr>
        <w:spacing w:after="0" w:line="311" w:lineRule="atLeast"/>
        <w:ind/>
        <w:rPr>
          <w:rFonts w:ascii="inherit" w:hAnsi="inherit"/>
          <w:color w:val="666666"/>
          <w:sz w:val="21"/>
        </w:rPr>
      </w:pPr>
    </w:p>
    <w:p w14:paraId="1B000000">
      <w:pPr>
        <w:spacing w:after="0" w:line="311" w:lineRule="atLeast"/>
        <w:ind/>
        <w:rPr>
          <w:rFonts w:ascii="inherit" w:hAnsi="inherit"/>
          <w:color w:val="666666"/>
          <w:sz w:val="21"/>
        </w:rPr>
      </w:pPr>
    </w:p>
    <w:p w14:paraId="1C000000">
      <w:pPr>
        <w:spacing w:after="0" w:line="311" w:lineRule="atLeast"/>
        <w:ind/>
        <w:rPr>
          <w:rFonts w:ascii="inherit" w:hAnsi="inherit"/>
          <w:color w:val="666666"/>
          <w:sz w:val="21"/>
        </w:rPr>
      </w:pPr>
    </w:p>
    <w:p w14:paraId="1D000000">
      <w:pPr>
        <w:spacing w:after="0" w:line="311" w:lineRule="atLeast"/>
        <w:ind/>
        <w:rPr>
          <w:rFonts w:ascii="inherit" w:hAnsi="inherit"/>
          <w:color w:val="666666"/>
          <w:sz w:val="21"/>
        </w:rPr>
      </w:pPr>
    </w:p>
    <w:p w14:paraId="1E000000">
      <w:pPr>
        <w:spacing w:after="0" w:line="311" w:lineRule="atLeast"/>
        <w:ind/>
        <w:rPr>
          <w:rFonts w:ascii="inherit" w:hAnsi="inherit"/>
          <w:color w:val="666666"/>
          <w:sz w:val="21"/>
        </w:rPr>
      </w:pPr>
    </w:p>
    <w:p w14:paraId="1F000000">
      <w:pPr>
        <w:spacing w:after="0" w:line="311" w:lineRule="atLeast"/>
        <w:ind/>
        <w:rPr>
          <w:rFonts w:ascii="inherit" w:hAnsi="inherit"/>
          <w:color w:val="666666"/>
          <w:sz w:val="21"/>
        </w:rPr>
      </w:pPr>
    </w:p>
    <w:p w14:paraId="20000000">
      <w:pPr>
        <w:spacing w:after="0" w:line="311" w:lineRule="atLeast"/>
        <w:ind/>
        <w:rPr>
          <w:rFonts w:ascii="inherit" w:hAnsi="inherit"/>
          <w:color w:val="666666"/>
          <w:sz w:val="21"/>
        </w:rPr>
      </w:pPr>
    </w:p>
    <w:p w14:paraId="21000000">
      <w:pPr>
        <w:spacing w:after="0" w:line="311" w:lineRule="atLeast"/>
        <w:ind/>
        <w:rPr>
          <w:rFonts w:ascii="inherit" w:hAnsi="inherit"/>
          <w:color w:val="666666"/>
          <w:sz w:val="21"/>
        </w:rPr>
      </w:pPr>
    </w:p>
    <w:p w14:paraId="22000000">
      <w:pPr>
        <w:spacing w:after="0" w:line="311" w:lineRule="atLeast"/>
        <w:ind/>
        <w:rPr>
          <w:rFonts w:ascii="inherit" w:hAnsi="inherit"/>
          <w:color w:val="666666"/>
          <w:sz w:val="21"/>
        </w:rPr>
      </w:pPr>
    </w:p>
    <w:p w14:paraId="23000000">
      <w:pPr>
        <w:spacing w:after="0" w:line="311" w:lineRule="atLeast"/>
        <w:ind/>
        <w:rPr>
          <w:rFonts w:ascii="inherit" w:hAnsi="inherit"/>
          <w:color w:val="666666"/>
          <w:sz w:val="21"/>
        </w:rPr>
      </w:pPr>
    </w:p>
    <w:p w14:paraId="24000000">
      <w:pPr>
        <w:spacing w:after="0" w:line="311" w:lineRule="atLeast"/>
        <w:ind/>
        <w:rPr>
          <w:rFonts w:ascii="inherit" w:hAnsi="inherit"/>
          <w:color w:val="666666"/>
          <w:sz w:val="21"/>
        </w:rPr>
      </w:pPr>
    </w:p>
    <w:p w14:paraId="25000000">
      <w:pPr>
        <w:spacing w:after="0" w:line="311" w:lineRule="atLeast"/>
        <w:ind/>
        <w:rPr>
          <w:rFonts w:ascii="Times New Roman" w:hAnsi="Times New Roman"/>
          <w:color w:themeColor="text1" w:val="000000"/>
          <w:sz w:val="24"/>
        </w:rPr>
      </w:pPr>
      <w:r>
        <w:rPr>
          <w:rFonts w:ascii="Times New Roman" w:hAnsi="Times New Roman"/>
          <w:color w:themeColor="text1" w:val="000000"/>
          <w:sz w:val="24"/>
        </w:rPr>
        <w:t xml:space="preserve">                                                                           </w:t>
      </w:r>
      <w:r>
        <w:rPr>
          <w:rFonts w:ascii="Times New Roman" w:hAnsi="Times New Roman"/>
          <w:color w:themeColor="text1" w:val="000000"/>
          <w:sz w:val="24"/>
        </w:rPr>
        <w:t>Подгот</w:t>
      </w:r>
      <w:r>
        <w:rPr>
          <w:rFonts w:ascii="Times New Roman" w:hAnsi="Times New Roman"/>
          <w:color w:themeColor="text1" w:val="000000"/>
          <w:sz w:val="24"/>
        </w:rPr>
        <w:t xml:space="preserve">овила воспитатель: </w:t>
      </w:r>
      <w:r>
        <w:rPr>
          <w:rFonts w:ascii="Times New Roman" w:hAnsi="Times New Roman"/>
          <w:color w:themeColor="text1" w:val="000000"/>
          <w:sz w:val="24"/>
        </w:rPr>
        <w:t>Масленцева И.А.</w:t>
      </w:r>
    </w:p>
    <w:p w14:paraId="26000000">
      <w:pPr>
        <w:spacing w:after="0" w:line="311" w:lineRule="atLeast"/>
        <w:ind/>
        <w:rPr>
          <w:rFonts w:ascii="Times New Roman" w:hAnsi="Times New Roman"/>
          <w:color w:themeColor="text1" w:val="000000"/>
          <w:sz w:val="24"/>
        </w:rPr>
      </w:pPr>
      <w:bookmarkStart w:id="1" w:name="_GoBack"/>
      <w:bookmarkEnd w:id="1"/>
    </w:p>
    <w:p w14:paraId="27000000">
      <w:pPr>
        <w:spacing w:after="0" w:line="311" w:lineRule="atLeast"/>
        <w:ind/>
        <w:rPr>
          <w:rFonts w:ascii="Times New Roman" w:hAnsi="Times New Roman"/>
          <w:color w:themeColor="text1" w:val="000000"/>
          <w:sz w:val="24"/>
        </w:rPr>
      </w:pPr>
    </w:p>
    <w:p w14:paraId="28000000">
      <w:pPr>
        <w:spacing w:after="0" w:line="311" w:lineRule="atLeast"/>
        <w:ind/>
        <w:rPr>
          <w:rFonts w:ascii="Times New Roman" w:hAnsi="Times New Roman"/>
          <w:color w:themeColor="text1" w:val="000000"/>
          <w:sz w:val="24"/>
        </w:rPr>
      </w:pPr>
    </w:p>
    <w:p w14:paraId="29000000">
      <w:pPr>
        <w:spacing w:after="0" w:line="311" w:lineRule="atLeast"/>
        <w:ind/>
        <w:jc w:val="center"/>
        <w:rPr>
          <w:rFonts w:ascii="Times New Roman" w:hAnsi="Times New Roman"/>
          <w:color w:themeColor="text1" w:val="000000"/>
          <w:sz w:val="24"/>
        </w:rPr>
      </w:pPr>
      <w:r>
        <w:rPr>
          <w:rFonts w:ascii="Times New Roman" w:hAnsi="Times New Roman"/>
          <w:color w:themeColor="text1" w:val="000000"/>
          <w:sz w:val="24"/>
        </w:rPr>
        <w:t>г. Сургут</w:t>
      </w:r>
    </w:p>
    <w:p w14:paraId="2A000000">
      <w:pPr>
        <w:spacing w:after="0" w:line="311" w:lineRule="atLeast"/>
        <w:ind/>
        <w:jc w:val="center"/>
        <w:rPr>
          <w:rFonts w:ascii="Times New Roman" w:hAnsi="Times New Roman"/>
          <w:color w:themeColor="text1" w:val="000000"/>
          <w:sz w:val="24"/>
        </w:rPr>
      </w:pPr>
      <w:r>
        <w:rPr>
          <w:rFonts w:ascii="Times New Roman" w:hAnsi="Times New Roman"/>
          <w:color w:themeColor="text1" w:val="000000"/>
          <w:sz w:val="24"/>
        </w:rPr>
        <w:t>2022г.</w:t>
      </w:r>
    </w:p>
    <w:p w14:paraId="2B000000">
      <w:pPr>
        <w:spacing w:after="0" w:line="311" w:lineRule="atLeast"/>
        <w:ind/>
        <w:rPr>
          <w:rFonts w:ascii="Times New Roman" w:hAnsi="Times New Roman"/>
          <w:color w:themeColor="text1" w:val="000000"/>
          <w:sz w:val="24"/>
        </w:rPr>
      </w:pPr>
    </w:p>
    <w:p w14:paraId="2C000000">
      <w:pPr>
        <w:spacing w:after="0" w:line="311" w:lineRule="atLeast"/>
        <w:ind/>
        <w:rPr>
          <w:rFonts w:ascii="Times New Roman" w:hAnsi="Times New Roman"/>
          <w:color w:themeColor="text1" w:val="000000"/>
          <w:sz w:val="24"/>
        </w:rPr>
      </w:pPr>
      <w:r>
        <w:rPr>
          <w:rFonts w:ascii="Times New Roman" w:hAnsi="Times New Roman"/>
          <w:color w:themeColor="text1" w:val="000000"/>
          <w:sz w:val="24"/>
        </w:rPr>
        <w:t>В последние годы в России перед дошкольной образовательной организацией, стоит множество задач, но, одной из главных является удовлетворение образовательных потребностей личности. Основные принципы дошкольного образования определены в федеральном государственном образовательном стандарте дошкольного образования, одним из которых является принцип построения образовательной деятельности на основе индивидуальных особенностей каждого ребенка. Современные подходы к организации</w:t>
      </w:r>
      <w:r>
        <w:rPr>
          <w:rFonts w:ascii="Times New Roman" w:hAnsi="Times New Roman"/>
          <w:color w:themeColor="text1" w:val="000000"/>
          <w:sz w:val="24"/>
        </w:rPr>
        <w:t> образовательного процесса в ДОУ</w:t>
      </w:r>
      <w:r>
        <w:rPr>
          <w:rFonts w:ascii="Times New Roman" w:hAnsi="Times New Roman"/>
          <w:color w:themeColor="text1" w:val="000000"/>
          <w:sz w:val="24"/>
        </w:rPr>
        <w:t xml:space="preserve"> связаны в первую очередь с переориентацией современного дошкольного образования на индивидуализацию образовательного процесса, в котором есть особое преимущество: он обеспечивает каждому ребенку возможность достичь планируемых результатов, исходя из его индивидуальных особенностей.  В настоящее время благодаря развитию информационно — коммуникативных технологий в области образования появился новый тип образовательной деятельности — дистанционное образование. Согласно приказу № 4452 “Методика применения дистанционных образовательных технологий…”, подписанному Министерством образования РФ 18.12.2002 объяснена необходимость обеспечения качественного обучения и развития личности с учетом её индивидуальности через осуществление дистанционного обучения.</w:t>
      </w:r>
    </w:p>
    <w:p w14:paraId="2D000000">
      <w:pPr>
        <w:spacing w:after="0" w:line="311" w:lineRule="atLeast"/>
        <w:ind/>
        <w:rPr>
          <w:rFonts w:ascii="Times New Roman" w:hAnsi="Times New Roman"/>
          <w:color w:themeColor="text1" w:val="000000"/>
          <w:sz w:val="24"/>
        </w:rPr>
      </w:pPr>
    </w:p>
    <w:p w14:paraId="2E000000">
      <w:pPr>
        <w:spacing w:after="0" w:line="311" w:lineRule="atLeast"/>
        <w:ind/>
        <w:rPr>
          <w:rFonts w:ascii="Times New Roman" w:hAnsi="Times New Roman"/>
          <w:color w:themeColor="text1" w:val="000000"/>
          <w:sz w:val="24"/>
        </w:rPr>
      </w:pPr>
      <w:r>
        <w:rPr>
          <w:rFonts w:ascii="Times New Roman" w:hAnsi="Times New Roman"/>
          <w:color w:themeColor="text1" w:val="000000"/>
          <w:sz w:val="24"/>
        </w:rPr>
        <w:t xml:space="preserve">Востребованность дистанционной формы обучения в дошкольном образовании достаточно четко обозначилась в последние годы. Необходимость индивидуализации обучения с помощью дистанционных технологий очевидна для часто болеющих </w:t>
      </w:r>
      <w:r>
        <w:rPr>
          <w:rFonts w:ascii="Times New Roman" w:hAnsi="Times New Roman"/>
          <w:color w:themeColor="text1" w:val="000000"/>
          <w:sz w:val="24"/>
        </w:rPr>
        <w:t>детей,  детей</w:t>
      </w:r>
      <w:r>
        <w:rPr>
          <w:rFonts w:ascii="Times New Roman" w:hAnsi="Times New Roman"/>
          <w:color w:themeColor="text1" w:val="000000"/>
          <w:sz w:val="24"/>
        </w:rPr>
        <w:t>-инвалидов и других категорий обучающихся, не имеющих возможности посещения дошколь</w:t>
      </w:r>
      <w:r>
        <w:rPr>
          <w:rFonts w:ascii="Times New Roman" w:hAnsi="Times New Roman"/>
          <w:color w:themeColor="text1" w:val="000000"/>
          <w:sz w:val="24"/>
        </w:rPr>
        <w:t xml:space="preserve">ной образовательной организации </w:t>
      </w:r>
      <w:r>
        <w:rPr>
          <w:rFonts w:ascii="Times New Roman" w:hAnsi="Times New Roman"/>
          <w:color w:themeColor="text1" w:val="000000"/>
          <w:sz w:val="24"/>
        </w:rPr>
        <w:t xml:space="preserve"> и конечно же потребность в дистанционной форме обучения для дошкольников возрастает в период эпидемий, когда у обучающихся отсутствует возможность посещения детского сада. </w:t>
      </w:r>
    </w:p>
    <w:p w14:paraId="2F000000">
      <w:pPr>
        <w:spacing w:after="0" w:line="311" w:lineRule="atLeast"/>
        <w:ind/>
        <w:rPr>
          <w:rFonts w:ascii="Times New Roman" w:hAnsi="Times New Roman"/>
          <w:color w:themeColor="text1" w:val="000000"/>
          <w:sz w:val="24"/>
        </w:rPr>
      </w:pPr>
      <w:r>
        <w:rPr>
          <w:rFonts w:ascii="Times New Roman" w:hAnsi="Times New Roman"/>
          <w:color w:themeColor="text1" w:val="000000"/>
          <w:sz w:val="24"/>
        </w:rPr>
        <w:t>Целевая аудитория дистанционного обучения в дошкольном образовании – это дети совместно с родителями. Сложность подбора нужной информации в соответствии с программой формирует потребность дистанционной помощи родителям. Интернет есть у всех, а подобрать материал для работы с ребенком бывает очень сложно. Поэтому педагоги должны помочь родителям. Для этого и существуют дистанционные технологии.</w:t>
      </w:r>
    </w:p>
    <w:p w14:paraId="30000000">
      <w:pPr>
        <w:spacing w:after="0" w:line="311" w:lineRule="atLeast"/>
        <w:ind/>
        <w:rPr>
          <w:rFonts w:ascii="Times New Roman" w:hAnsi="Times New Roman"/>
          <w:color w:themeColor="text1" w:val="000000"/>
          <w:sz w:val="24"/>
        </w:rPr>
      </w:pPr>
      <w:r>
        <w:rPr>
          <w:rFonts w:ascii="Times New Roman" w:hAnsi="Times New Roman"/>
          <w:color w:themeColor="text1" w:val="000000"/>
          <w:sz w:val="24"/>
        </w:rPr>
        <w:t>Мы используем возможности дистанционных технологий, посредством информационных коммуникационных сетей, а именно сети интернет. Наиболее активно технологии нами используются в социальных сетях и мессенджерах. Помощь родителям для дублирования информации дома оказывается в группе в контакте. Между педагогами и родителями происходит дистанционное общение через мобильное приложение VIBER. У каждой группы есть закрытое сообщество, которое администрируют педагоги, размещаются альбомы с фото, обучающие видео, презентации, карточки с развивающими упражнениями, игровые задания, дидактические игры, консультации для родителей, обмен информацией с родителями в индивидуальном порядке. В этих же группах размещается актуальная информация о ДОО. Там же выкладываются положения о конкурсах. Это наиболее удобный способ взаимодействия с родителями. Заходим в сообщество с телефона, планшета или ноутбука, смотрим специально подобранный педагогами материалы, картинки по теме, видео. </w:t>
      </w:r>
    </w:p>
    <w:p w14:paraId="31000000">
      <w:pPr>
        <w:spacing w:after="0" w:line="311" w:lineRule="atLeast"/>
        <w:ind/>
        <w:rPr>
          <w:rFonts w:ascii="Times New Roman" w:hAnsi="Times New Roman"/>
          <w:color w:themeColor="text1" w:val="000000"/>
          <w:sz w:val="24"/>
        </w:rPr>
      </w:pPr>
      <w:r>
        <w:rPr>
          <w:rFonts w:ascii="Times New Roman" w:hAnsi="Times New Roman"/>
          <w:color w:themeColor="text1" w:val="000000"/>
          <w:sz w:val="24"/>
        </w:rPr>
        <w:t xml:space="preserve"> С удовольствием наши воспитанники и их родители отзываются  на участие в дистанционных олимпиадах  и конкурсах для дошкольников. Дети уверенно находят </w:t>
      </w:r>
      <w:r>
        <w:rPr>
          <w:rFonts w:ascii="Times New Roman" w:hAnsi="Times New Roman"/>
          <w:color w:themeColor="text1" w:val="000000"/>
          <w:sz w:val="24"/>
        </w:rPr>
        <w:t>соответствие картинок в заданиях, внимательно слушают все варианты ответа, вслу</w:t>
      </w:r>
      <w:r>
        <w:rPr>
          <w:rFonts w:ascii="Times New Roman" w:hAnsi="Times New Roman"/>
          <w:color w:themeColor="text1" w:val="000000"/>
          <w:sz w:val="24"/>
        </w:rPr>
        <w:t>х анализируют и выбирают верный ответ,</w:t>
      </w:r>
      <w:r>
        <w:rPr>
          <w:rFonts w:ascii="Times New Roman" w:hAnsi="Times New Roman"/>
          <w:color w:themeColor="text1" w:val="000000"/>
          <w:sz w:val="24"/>
        </w:rPr>
        <w:t xml:space="preserve"> по их мнению. Результаты радуют дипломами, а главное — стремлением к знаниям.</w:t>
      </w:r>
    </w:p>
    <w:p w14:paraId="32000000">
      <w:pPr>
        <w:spacing w:after="0" w:line="311" w:lineRule="atLeast"/>
        <w:ind/>
        <w:rPr>
          <w:rFonts w:ascii="Times New Roman" w:hAnsi="Times New Roman"/>
          <w:color w:themeColor="text1" w:val="000000"/>
          <w:sz w:val="24"/>
        </w:rPr>
      </w:pPr>
    </w:p>
    <w:p w14:paraId="33000000">
      <w:pPr>
        <w:spacing w:after="0" w:line="311" w:lineRule="atLeast"/>
        <w:ind/>
        <w:rPr>
          <w:rFonts w:ascii="Times New Roman" w:hAnsi="Times New Roman"/>
          <w:color w:themeColor="text1" w:val="000000"/>
          <w:sz w:val="24"/>
        </w:rPr>
      </w:pPr>
      <w:r>
        <w:rPr>
          <w:rFonts w:ascii="Times New Roman" w:hAnsi="Times New Roman"/>
          <w:color w:themeColor="text1" w:val="000000"/>
          <w:sz w:val="24"/>
        </w:rPr>
        <w:t> Цели и задачи использования дистанционных технологий в нашей группе:</w:t>
      </w:r>
    </w:p>
    <w:p w14:paraId="34000000">
      <w:pPr>
        <w:numPr>
          <w:ilvl w:val="0"/>
          <w:numId w:val="1"/>
        </w:numPr>
        <w:spacing w:after="0" w:line="240" w:lineRule="auto"/>
        <w:ind w:firstLine="0" w:left="0"/>
        <w:rPr>
          <w:rFonts w:ascii="Times New Roman" w:hAnsi="Times New Roman"/>
          <w:color w:themeColor="text1" w:val="000000"/>
          <w:sz w:val="24"/>
        </w:rPr>
      </w:pPr>
      <w:r>
        <w:rPr>
          <w:rFonts w:ascii="Times New Roman" w:hAnsi="Times New Roman"/>
          <w:color w:themeColor="text1" w:val="000000"/>
          <w:sz w:val="24"/>
        </w:rPr>
        <w:t>Оказание педагогической поддержки родителям в удаленном доступе.</w:t>
      </w:r>
    </w:p>
    <w:p w14:paraId="35000000">
      <w:pPr>
        <w:numPr>
          <w:ilvl w:val="0"/>
          <w:numId w:val="1"/>
        </w:numPr>
        <w:spacing w:after="0" w:line="240" w:lineRule="auto"/>
        <w:ind w:firstLine="0" w:left="0"/>
        <w:rPr>
          <w:rFonts w:ascii="Times New Roman" w:hAnsi="Times New Roman"/>
          <w:color w:themeColor="text1" w:val="000000"/>
          <w:sz w:val="24"/>
        </w:rPr>
      </w:pPr>
      <w:r>
        <w:rPr>
          <w:rFonts w:ascii="Times New Roman" w:hAnsi="Times New Roman"/>
          <w:color w:themeColor="text1" w:val="000000"/>
          <w:sz w:val="24"/>
        </w:rPr>
        <w:t>Вовлечение родителей в образовательный  процесс.</w:t>
      </w:r>
    </w:p>
    <w:p w14:paraId="36000000">
      <w:pPr>
        <w:numPr>
          <w:ilvl w:val="0"/>
          <w:numId w:val="1"/>
        </w:numPr>
        <w:spacing w:after="0" w:line="240" w:lineRule="auto"/>
        <w:ind w:firstLine="0" w:left="0"/>
        <w:rPr>
          <w:rFonts w:ascii="Times New Roman" w:hAnsi="Times New Roman"/>
          <w:color w:themeColor="text1" w:val="000000"/>
          <w:sz w:val="24"/>
        </w:rPr>
      </w:pPr>
      <w:r>
        <w:rPr>
          <w:rFonts w:ascii="Times New Roman" w:hAnsi="Times New Roman"/>
          <w:color w:themeColor="text1" w:val="000000"/>
          <w:sz w:val="24"/>
        </w:rPr>
        <w:t>Максимальная адаптация детей к правильному восприятию информации с экрана.</w:t>
      </w:r>
    </w:p>
    <w:p w14:paraId="37000000">
      <w:pPr>
        <w:numPr>
          <w:ilvl w:val="0"/>
          <w:numId w:val="1"/>
        </w:numPr>
        <w:spacing w:after="0" w:line="240" w:lineRule="auto"/>
        <w:ind w:firstLine="0" w:left="0"/>
        <w:rPr>
          <w:rFonts w:ascii="Times New Roman" w:hAnsi="Times New Roman"/>
          <w:color w:themeColor="text1" w:val="000000"/>
          <w:sz w:val="24"/>
        </w:rPr>
      </w:pPr>
      <w:r>
        <w:rPr>
          <w:rFonts w:ascii="Times New Roman" w:hAnsi="Times New Roman"/>
          <w:color w:themeColor="text1" w:val="000000"/>
          <w:sz w:val="24"/>
        </w:rPr>
        <w:t>Поддерживать и развивать интерес детей к познанию окружающего мира.</w:t>
      </w:r>
    </w:p>
    <w:p w14:paraId="38000000">
      <w:pPr>
        <w:numPr>
          <w:ilvl w:val="0"/>
          <w:numId w:val="1"/>
        </w:numPr>
        <w:spacing w:after="0" w:line="240" w:lineRule="auto"/>
        <w:ind w:firstLine="0" w:left="0"/>
        <w:rPr>
          <w:rFonts w:ascii="Times New Roman" w:hAnsi="Times New Roman"/>
          <w:color w:themeColor="text1" w:val="000000"/>
          <w:sz w:val="24"/>
        </w:rPr>
      </w:pPr>
      <w:r>
        <w:rPr>
          <w:rFonts w:ascii="Times New Roman" w:hAnsi="Times New Roman"/>
          <w:color w:themeColor="text1" w:val="000000"/>
          <w:sz w:val="24"/>
        </w:rPr>
        <w:t>Поддерживать коммуникативные и межличностные связи, сложившиеся в процессе обучения.</w:t>
      </w:r>
    </w:p>
    <w:p w14:paraId="39000000">
      <w:pPr>
        <w:spacing w:after="0" w:line="311" w:lineRule="atLeast"/>
        <w:ind/>
        <w:rPr>
          <w:rFonts w:ascii="Times New Roman" w:hAnsi="Times New Roman"/>
          <w:color w:themeColor="text1" w:val="000000"/>
          <w:sz w:val="24"/>
        </w:rPr>
      </w:pPr>
      <w:r>
        <w:rPr>
          <w:rFonts w:ascii="Times New Roman" w:hAnsi="Times New Roman"/>
          <w:color w:themeColor="text1" w:val="000000"/>
          <w:sz w:val="24"/>
        </w:rPr>
        <w:t xml:space="preserve">Современные дети привыкают к восприятию информации с экрана раньше, чем начинают ходить и говорить. Поэтому педагогу детского сада необходимо соответствовать статусу человека нового поколения. Дистанционные технологии упрощают процесс обучения дома. Для того чтобы успешно реализовать основную образовательную программу дошкольного образования в соответствии с ФГОС необходимо создать современную образовательную среду. Образовательные технологии деятельного типа требуют введение новых инструментов, которые позволяют ориентировать и направлять практическую деятельность обучающихся. Принцип наглядности в дошкольном образовании крайне важен. Так как дети 6-7 лет имеют наглядно-образное мышление и могут точно повторить действия. Очень тесное взаимодействие с родителями в процессе обучения дает прекрасный результат. Получив от педагогов необходимые рекомендации в онлайн-режиме, родители (законные представители) </w:t>
      </w:r>
      <w:r>
        <w:rPr>
          <w:rFonts w:ascii="Times New Roman" w:hAnsi="Times New Roman"/>
          <w:color w:themeColor="text1" w:val="000000"/>
          <w:sz w:val="24"/>
        </w:rPr>
        <w:t>видят</w:t>
      </w:r>
      <w:r>
        <w:rPr>
          <w:rFonts w:ascii="Times New Roman" w:hAnsi="Times New Roman"/>
          <w:color w:themeColor="text1" w:val="000000"/>
          <w:sz w:val="24"/>
        </w:rPr>
        <w:t xml:space="preserve"> чем и в каком направлении можно заниматься со своими детьми, закрепляют пройденный материал и могут оценить педагога как специалиста, готового помочь в преодолении любых педагогических трудностей, умеющего подобрать материал в соответствии с интересами и возможностями каждого ребенка.</w:t>
      </w:r>
    </w:p>
    <w:p w14:paraId="3A000000">
      <w:pPr>
        <w:spacing w:after="0" w:line="311" w:lineRule="atLeast"/>
        <w:ind/>
        <w:rPr>
          <w:rFonts w:ascii="Times New Roman" w:hAnsi="Times New Roman"/>
          <w:color w:themeColor="text1" w:val="000000"/>
          <w:sz w:val="24"/>
        </w:rPr>
      </w:pPr>
      <w:r>
        <w:rPr>
          <w:rFonts w:ascii="Times New Roman" w:hAnsi="Times New Roman"/>
          <w:color w:themeColor="text1" w:val="000000"/>
          <w:sz w:val="24"/>
        </w:rPr>
        <w:t xml:space="preserve">Важным при реализации дистанционных технологий является выполнение  рекомендаций по соблюдению санитарно-гигиенических норм. Для оптимального восприятия материала и обеспечения </w:t>
      </w:r>
      <w:r>
        <w:rPr>
          <w:rFonts w:ascii="Times New Roman" w:hAnsi="Times New Roman"/>
          <w:color w:themeColor="text1" w:val="000000"/>
          <w:sz w:val="24"/>
        </w:rPr>
        <w:t>здоровьесберегающих</w:t>
      </w:r>
      <w:r>
        <w:rPr>
          <w:rFonts w:ascii="Times New Roman" w:hAnsi="Times New Roman"/>
          <w:color w:themeColor="text1" w:val="000000"/>
          <w:sz w:val="24"/>
        </w:rPr>
        <w:t xml:space="preserve"> условий большое значение имеют следующие факторы: длительность и частота демонстрации экранных средств мультимедиа, продуманность системы использования средств мультимедиа на разных этапах образовательной деятельности, выполнение требований к режиму использования компьютеров</w:t>
      </w:r>
      <w:r>
        <w:rPr>
          <w:rFonts w:ascii="Times New Roman" w:hAnsi="Times New Roman"/>
          <w:b w:val="1"/>
          <w:color w:themeColor="text1" w:val="000000"/>
          <w:sz w:val="24"/>
        </w:rPr>
        <w:t>. </w:t>
      </w:r>
      <w:r>
        <w:rPr>
          <w:rFonts w:ascii="Times New Roman" w:hAnsi="Times New Roman"/>
          <w:color w:themeColor="text1" w:val="000000"/>
          <w:sz w:val="24"/>
        </w:rPr>
        <w:t>При организации деятельности по взаимодействию с семьями воспитанников мы уделяем большое значение рекомендациям и разъяснению этих важных правил. Непрерывная продолжительность работы с компьютером в форме развивающих игр для детей 5 лет не должна превышать 10 минут и для детей 6 — 7 лет — 15 минут.</w:t>
      </w:r>
      <w:r>
        <w:rPr>
          <w:rFonts w:ascii="Times New Roman" w:hAnsi="Times New Roman"/>
          <w:b w:val="1"/>
          <w:i w:val="1"/>
          <w:color w:themeColor="text1" w:val="000000"/>
          <w:sz w:val="24"/>
        </w:rPr>
        <w:t> </w:t>
      </w:r>
      <w:r>
        <w:rPr>
          <w:rFonts w:ascii="Times New Roman" w:hAnsi="Times New Roman"/>
          <w:color w:themeColor="text1" w:val="000000"/>
          <w:sz w:val="24"/>
        </w:rPr>
        <w:t>Для снижения утомляемости детей в процессе осуществления образовательной деятельности с использованием компьютерной техники необходимо обеспечить гигиенически рациональную организацию рабочего места: соответствие мебели росту ребенка, достаточный уровень освещенности. Экран видеомонитора должен находиться на уровне глаз или чуть ниже, на расстоянии не ближе 50 см. Ребенок, носящий очки, должен заниматься за компьютером в них.  Недопустимо использование одного компьютера для одновременного занятия двух или более детей. </w:t>
      </w:r>
    </w:p>
    <w:p w14:paraId="3B000000">
      <w:pPr>
        <w:spacing w:after="0" w:line="311" w:lineRule="atLeast"/>
        <w:ind/>
        <w:rPr>
          <w:rFonts w:ascii="Times New Roman" w:hAnsi="Times New Roman"/>
          <w:color w:themeColor="text1" w:val="000000"/>
          <w:sz w:val="24"/>
        </w:rPr>
      </w:pPr>
      <w:r>
        <w:rPr>
          <w:rFonts w:ascii="Times New Roman" w:hAnsi="Times New Roman"/>
          <w:color w:themeColor="text1" w:val="000000"/>
          <w:sz w:val="24"/>
        </w:rPr>
        <w:t>Применение дистанционных технологий приносит результаты: </w:t>
      </w:r>
    </w:p>
    <w:p w14:paraId="3C000000">
      <w:pPr>
        <w:numPr>
          <w:ilvl w:val="0"/>
          <w:numId w:val="2"/>
        </w:numPr>
        <w:spacing w:after="0" w:line="240" w:lineRule="auto"/>
        <w:ind w:firstLine="0" w:left="0"/>
        <w:rPr>
          <w:rFonts w:ascii="Times New Roman" w:hAnsi="Times New Roman"/>
          <w:color w:themeColor="text1" w:val="000000"/>
          <w:sz w:val="24"/>
        </w:rPr>
      </w:pPr>
      <w:r>
        <w:rPr>
          <w:rFonts w:ascii="Times New Roman" w:hAnsi="Times New Roman"/>
          <w:color w:themeColor="text1" w:val="000000"/>
          <w:sz w:val="24"/>
        </w:rPr>
        <w:t>Повышение мотивации детей к познанию и творческой деятельности не только в саду, но и дома.</w:t>
      </w:r>
    </w:p>
    <w:p w14:paraId="3D000000">
      <w:pPr>
        <w:numPr>
          <w:ilvl w:val="0"/>
          <w:numId w:val="2"/>
        </w:numPr>
        <w:spacing w:after="0" w:line="240" w:lineRule="auto"/>
        <w:ind w:firstLine="0" w:left="0"/>
        <w:rPr>
          <w:rFonts w:ascii="Times New Roman" w:hAnsi="Times New Roman"/>
          <w:color w:themeColor="text1" w:val="000000"/>
          <w:sz w:val="24"/>
        </w:rPr>
      </w:pPr>
      <w:r>
        <w:rPr>
          <w:rFonts w:ascii="Times New Roman" w:hAnsi="Times New Roman"/>
          <w:color w:themeColor="text1" w:val="000000"/>
          <w:sz w:val="24"/>
        </w:rPr>
        <w:t> Развитие творческих</w:t>
      </w:r>
      <w:r>
        <w:rPr>
          <w:rFonts w:ascii="Times New Roman" w:hAnsi="Times New Roman"/>
          <w:color w:themeColor="text1" w:val="000000"/>
          <w:sz w:val="24"/>
        </w:rPr>
        <w:t> </w:t>
      </w:r>
      <w:r>
        <w:rPr>
          <w:rFonts w:ascii="Times New Roman" w:hAnsi="Times New Roman"/>
          <w:color w:themeColor="text1" w:val="000000"/>
          <w:sz w:val="24"/>
        </w:rPr>
        <w:t>способностей.</w:t>
      </w:r>
    </w:p>
    <w:p w14:paraId="3E000000">
      <w:pPr>
        <w:numPr>
          <w:ilvl w:val="0"/>
          <w:numId w:val="3"/>
        </w:numPr>
        <w:spacing w:after="0" w:line="240" w:lineRule="auto"/>
        <w:ind w:firstLine="0" w:left="0"/>
        <w:rPr>
          <w:rFonts w:ascii="Times New Roman" w:hAnsi="Times New Roman"/>
          <w:color w:themeColor="text1" w:val="000000"/>
          <w:sz w:val="24"/>
        </w:rPr>
      </w:pPr>
      <w:r>
        <w:rPr>
          <w:rFonts w:ascii="Times New Roman" w:hAnsi="Times New Roman"/>
          <w:color w:themeColor="text1" w:val="000000"/>
          <w:sz w:val="24"/>
        </w:rPr>
        <w:t>Дети получают больше удовольствия от творческой</w:t>
      </w:r>
      <w:r>
        <w:rPr>
          <w:rFonts w:ascii="Times New Roman" w:hAnsi="Times New Roman"/>
          <w:color w:themeColor="text1" w:val="000000"/>
          <w:sz w:val="24"/>
        </w:rPr>
        <w:t> </w:t>
      </w:r>
      <w:r>
        <w:rPr>
          <w:rFonts w:ascii="Times New Roman" w:hAnsi="Times New Roman"/>
          <w:color w:themeColor="text1" w:val="000000"/>
          <w:sz w:val="24"/>
        </w:rPr>
        <w:t>деятельности.</w:t>
      </w:r>
    </w:p>
    <w:p w14:paraId="3F000000">
      <w:pPr>
        <w:numPr>
          <w:ilvl w:val="0"/>
          <w:numId w:val="4"/>
        </w:numPr>
        <w:spacing w:after="0" w:line="240" w:lineRule="auto"/>
        <w:ind w:firstLine="0" w:left="0"/>
        <w:rPr>
          <w:rFonts w:ascii="Times New Roman" w:hAnsi="Times New Roman"/>
          <w:color w:themeColor="text1" w:val="000000"/>
          <w:sz w:val="24"/>
        </w:rPr>
      </w:pPr>
      <w:r>
        <w:rPr>
          <w:rFonts w:ascii="Times New Roman" w:hAnsi="Times New Roman"/>
          <w:color w:themeColor="text1" w:val="000000"/>
          <w:sz w:val="24"/>
        </w:rPr>
        <w:t>Значительно повышается самооценка и самоорганизация ребят.</w:t>
      </w:r>
    </w:p>
    <w:p w14:paraId="40000000">
      <w:pPr>
        <w:numPr>
          <w:ilvl w:val="0"/>
          <w:numId w:val="4"/>
        </w:numPr>
        <w:spacing w:after="0" w:line="240" w:lineRule="auto"/>
        <w:ind w:firstLine="0" w:left="0"/>
        <w:rPr>
          <w:rFonts w:ascii="Times New Roman" w:hAnsi="Times New Roman"/>
          <w:color w:themeColor="text1" w:val="000000"/>
          <w:sz w:val="24"/>
        </w:rPr>
      </w:pPr>
      <w:r>
        <w:rPr>
          <w:rFonts w:ascii="Times New Roman" w:hAnsi="Times New Roman"/>
          <w:color w:themeColor="text1" w:val="000000"/>
          <w:sz w:val="24"/>
        </w:rPr>
        <w:t>Налаживается тесное сотрудничество и сплоченность педагогов с семьями воспитанников.</w:t>
      </w:r>
    </w:p>
    <w:p w14:paraId="41000000">
      <w:pPr>
        <w:spacing w:after="0" w:line="311" w:lineRule="atLeast"/>
        <w:ind/>
        <w:rPr>
          <w:rFonts w:ascii="Times New Roman" w:hAnsi="Times New Roman"/>
          <w:color w:themeColor="text1" w:val="000000"/>
          <w:sz w:val="24"/>
        </w:rPr>
      </w:pPr>
      <w:r>
        <w:rPr>
          <w:rFonts w:ascii="Times New Roman" w:hAnsi="Times New Roman"/>
          <w:color w:themeColor="text1" w:val="000000"/>
          <w:sz w:val="24"/>
        </w:rPr>
        <w:t>Дистанционные технологии являются многофункциональным инструментом, возможности которого далеко не ограничиваются простой визуализацией или дублированием пройденного материала. Выложив материал в удаленном доступе можно развивать каждого ребенка индивидуально.</w:t>
      </w:r>
    </w:p>
    <w:p w14:paraId="42000000">
      <w:pPr>
        <w:spacing w:after="0" w:line="311" w:lineRule="atLeast"/>
        <w:ind/>
        <w:rPr>
          <w:rFonts w:ascii="Times New Roman" w:hAnsi="Times New Roman"/>
          <w:color w:themeColor="text1" w:val="000000"/>
          <w:sz w:val="24"/>
        </w:rPr>
      </w:pPr>
      <w:r>
        <w:rPr>
          <w:rFonts w:ascii="Times New Roman" w:hAnsi="Times New Roman"/>
          <w:color w:themeColor="text1" w:val="000000"/>
          <w:sz w:val="24"/>
        </w:rPr>
        <w:t>В наших будущих планах — проведение дистанционной образовательной деятельности с помощью средств видеоконференции для детей, не имеющих возможность по уважительным причинам посещать ДОУ, а также создание электронных портфолио воспитанников.</w:t>
      </w:r>
    </w:p>
    <w:p w14:paraId="43000000">
      <w:pPr>
        <w:rPr>
          <w:rFonts w:ascii="Times New Roman" w:hAnsi="Times New Roman"/>
          <w:color w:themeColor="text1" w:val="000000"/>
          <w:sz w:val="24"/>
        </w:rPr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bullet"/>
      <w:lvlText w:val=""/>
      <w:lvlJc w:val="left"/>
      <w:pPr>
        <w:tabs>
          <w:tab w:leader="none" w:pos="720" w:val="left"/>
        </w:tabs>
        <w:ind w:hanging="360" w:left="720"/>
      </w:pPr>
      <w:rPr>
        <w:rFonts w:ascii="Wingdings" w:hAnsi="Wingdings"/>
        <w:sz w:val="20"/>
      </w:rPr>
    </w:lvl>
    <w:lvl w:ilvl="1">
      <w:start w:val="1"/>
      <w:numFmt w:val="bullet"/>
      <w:lvlText w:val=""/>
      <w:lvlJc w:val="left"/>
      <w:pPr>
        <w:tabs>
          <w:tab w:leader="none" w:pos="1440" w:val="left"/>
        </w:tabs>
        <w:ind w:hanging="360" w:left="1440"/>
      </w:pPr>
      <w:rPr>
        <w:rFonts w:ascii="Wingdings" w:hAnsi="Wingdings"/>
        <w:sz w:val="20"/>
      </w:rPr>
    </w:lvl>
    <w:lvl w:ilvl="2">
      <w:start w:val="1"/>
      <w:numFmt w:val="bullet"/>
      <w:lvlText w:val=""/>
      <w:lvlJc w:val="left"/>
      <w:pPr>
        <w:tabs>
          <w:tab w:leader="none" w:pos="2160" w:val="left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leader="none" w:pos="2880" w:val="left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leader="none" w:pos="3600" w:val="left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leader="none" w:pos="4320" w:val="left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leader="none" w:pos="5040" w:val="left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leader="none" w:pos="5760" w:val="left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leader="none" w:pos="6480" w:val="left"/>
        </w:tabs>
        <w:ind w:hanging="360" w:left="6480"/>
      </w:pPr>
      <w:rPr>
        <w:rFonts w:ascii="Wingdings" w:hAnsi="Wingdings"/>
        <w:sz w:val="20"/>
      </w:rPr>
    </w:lvl>
  </w:abstractNum>
  <w:abstractNum w:abstractNumId="1">
    <w:lvl w:ilvl="0">
      <w:start w:val="1"/>
      <w:numFmt w:val="bullet"/>
      <w:lvlText w:val=""/>
      <w:lvlJc w:val="left"/>
      <w:pPr>
        <w:tabs>
          <w:tab w:leader="none" w:pos="720" w:val="left"/>
        </w:tabs>
        <w:ind w:hanging="360" w:left="720"/>
      </w:pPr>
      <w:rPr>
        <w:rFonts w:ascii="Wingdings" w:hAnsi="Wingdings"/>
        <w:sz w:val="20"/>
      </w:rPr>
    </w:lvl>
    <w:lvl w:ilvl="1">
      <w:start w:val="1"/>
      <w:numFmt w:val="bullet"/>
      <w:lvlText w:val=""/>
      <w:lvlJc w:val="left"/>
      <w:pPr>
        <w:tabs>
          <w:tab w:leader="none" w:pos="1440" w:val="left"/>
        </w:tabs>
        <w:ind w:hanging="360" w:left="1440"/>
      </w:pPr>
      <w:rPr>
        <w:rFonts w:ascii="Wingdings" w:hAnsi="Wingdings"/>
        <w:sz w:val="20"/>
      </w:rPr>
    </w:lvl>
    <w:lvl w:ilvl="2">
      <w:start w:val="1"/>
      <w:numFmt w:val="bullet"/>
      <w:lvlText w:val=""/>
      <w:lvlJc w:val="left"/>
      <w:pPr>
        <w:tabs>
          <w:tab w:leader="none" w:pos="2160" w:val="left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leader="none" w:pos="2880" w:val="left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leader="none" w:pos="3600" w:val="left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leader="none" w:pos="4320" w:val="left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leader="none" w:pos="5040" w:val="left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leader="none" w:pos="5760" w:val="left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leader="none" w:pos="6480" w:val="left"/>
        </w:tabs>
        <w:ind w:hanging="360" w:left="6480"/>
      </w:pPr>
      <w:rPr>
        <w:rFonts w:ascii="Wingdings" w:hAnsi="Wingdings"/>
        <w:sz w:val="20"/>
      </w:rPr>
    </w:lvl>
  </w:abstractNum>
  <w:abstractNum w:abstractNumId="2">
    <w:lvl w:ilvl="0">
      <w:start w:val="1"/>
      <w:numFmt w:val="bullet"/>
      <w:lvlText w:val=""/>
      <w:lvlJc w:val="left"/>
      <w:pPr>
        <w:tabs>
          <w:tab w:leader="none" w:pos="720" w:val="left"/>
        </w:tabs>
        <w:ind w:hanging="360" w:left="720"/>
      </w:pPr>
      <w:rPr>
        <w:rFonts w:ascii="Wingdings" w:hAnsi="Wingdings"/>
        <w:sz w:val="20"/>
      </w:rPr>
    </w:lvl>
    <w:lvl w:ilvl="1">
      <w:start w:val="1"/>
      <w:numFmt w:val="bullet"/>
      <w:lvlText w:val=""/>
      <w:lvlJc w:val="left"/>
      <w:pPr>
        <w:tabs>
          <w:tab w:leader="none" w:pos="1440" w:val="left"/>
        </w:tabs>
        <w:ind w:hanging="360" w:left="1440"/>
      </w:pPr>
      <w:rPr>
        <w:rFonts w:ascii="Wingdings" w:hAnsi="Wingdings"/>
        <w:sz w:val="20"/>
      </w:rPr>
    </w:lvl>
    <w:lvl w:ilvl="2">
      <w:start w:val="1"/>
      <w:numFmt w:val="bullet"/>
      <w:lvlText w:val=""/>
      <w:lvlJc w:val="left"/>
      <w:pPr>
        <w:tabs>
          <w:tab w:leader="none" w:pos="2160" w:val="left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leader="none" w:pos="2880" w:val="left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leader="none" w:pos="3600" w:val="left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leader="none" w:pos="4320" w:val="left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leader="none" w:pos="5040" w:val="left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leader="none" w:pos="5760" w:val="left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leader="none" w:pos="6480" w:val="left"/>
        </w:tabs>
        <w:ind w:hanging="360" w:left="6480"/>
      </w:pPr>
      <w:rPr>
        <w:rFonts w:ascii="Wingdings" w:hAnsi="Wingdings"/>
        <w:sz w:val="20"/>
      </w:rPr>
    </w:lvl>
  </w:abstractNum>
  <w:abstractNum w:abstractNumId="3">
    <w:lvl w:ilvl="0">
      <w:start w:val="1"/>
      <w:numFmt w:val="bullet"/>
      <w:lvlText w:val=""/>
      <w:lvlJc w:val="left"/>
      <w:pPr>
        <w:tabs>
          <w:tab w:leader="none" w:pos="720" w:val="left"/>
        </w:tabs>
        <w:ind w:hanging="360" w:left="720"/>
      </w:pPr>
      <w:rPr>
        <w:rFonts w:ascii="Wingdings" w:hAnsi="Wingdings"/>
        <w:sz w:val="20"/>
      </w:rPr>
    </w:lvl>
    <w:lvl w:ilvl="1">
      <w:start w:val="1"/>
      <w:numFmt w:val="bullet"/>
      <w:lvlText w:val=""/>
      <w:lvlJc w:val="left"/>
      <w:pPr>
        <w:tabs>
          <w:tab w:leader="none" w:pos="1440" w:val="left"/>
        </w:tabs>
        <w:ind w:hanging="360" w:left="1440"/>
      </w:pPr>
      <w:rPr>
        <w:rFonts w:ascii="Wingdings" w:hAnsi="Wingdings"/>
        <w:sz w:val="20"/>
      </w:rPr>
    </w:lvl>
    <w:lvl w:ilvl="2">
      <w:start w:val="1"/>
      <w:numFmt w:val="bullet"/>
      <w:lvlText w:val=""/>
      <w:lvlJc w:val="left"/>
      <w:pPr>
        <w:tabs>
          <w:tab w:leader="none" w:pos="2160" w:val="left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leader="none" w:pos="2880" w:val="left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leader="none" w:pos="3600" w:val="left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leader="none" w:pos="4320" w:val="left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leader="none" w:pos="5040" w:val="left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leader="none" w:pos="5760" w:val="left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leader="none" w:pos="6480" w:val="left"/>
        </w:tabs>
        <w:ind w:hanging="360" w:left="6480"/>
      </w:pPr>
      <w:rPr>
        <w:rFonts w:ascii="Wingdings" w:hAnsi="Wingdings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Normal (Web)"/>
    <w:basedOn w:val="Style_1"/>
    <w:link w:val="Style_6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6_ch" w:type="character">
    <w:name w:val="Normal (Web)"/>
    <w:basedOn w:val="Style_1_ch"/>
    <w:link w:val="Style_6"/>
    <w:rPr>
      <w:rFonts w:ascii="Times New Roman" w:hAnsi="Times New Roman"/>
      <w:sz w:val="24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toc 3"/>
    <w:next w:val="Style_1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1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basedOn w:val="Style_1"/>
    <w:next w:val="Style_1"/>
    <w:link w:val="Style_11_ch"/>
    <w:uiPriority w:val="9"/>
    <w:qFormat/>
    <w:pPr>
      <w:keepNext w:val="1"/>
      <w:keepLines w:val="1"/>
      <w:spacing w:after="0" w:before="480"/>
      <w:ind/>
      <w:outlineLvl w:val="0"/>
    </w:pPr>
    <w:rPr>
      <w:rFonts w:asciiTheme="majorAscii" w:hAnsiTheme="majorHAnsi"/>
      <w:b w:val="1"/>
      <w:color w:themeColor="accent1" w:themeShade="BF" w:val="376092"/>
      <w:sz w:val="28"/>
    </w:rPr>
  </w:style>
  <w:style w:styleId="Style_11_ch" w:type="character">
    <w:name w:val="heading 1"/>
    <w:basedOn w:val="Style_1_ch"/>
    <w:link w:val="Style_11"/>
    <w:rPr>
      <w:rFonts w:asciiTheme="majorAscii" w:hAnsiTheme="majorHAnsi"/>
      <w:b w:val="1"/>
      <w:color w:themeColor="accent1" w:themeShade="BF" w:val="376092"/>
      <w:sz w:val="28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spacing w:line="240" w:lineRule="auto"/>
      <w:ind/>
      <w:jc w:val="both"/>
    </w:pPr>
    <w:rPr>
      <w:rFonts w:ascii="XO Thames" w:hAnsi="XO Thames"/>
      <w:sz w:val="20"/>
    </w:rPr>
  </w:style>
  <w:style w:styleId="Style_15_ch" w:type="character">
    <w:name w:val="Header and Footer"/>
    <w:link w:val="Style_15"/>
    <w:rPr>
      <w:rFonts w:ascii="XO Thames" w:hAnsi="XO Thames"/>
      <w:sz w:val="20"/>
    </w:rPr>
  </w:style>
  <w:style w:styleId="Style_16" w:type="paragraph">
    <w:name w:val="toc 9"/>
    <w:next w:val="Style_1"/>
    <w:link w:val="Style_1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2025-03-16T13:05:05Z</dcterms:modified>
</cp:coreProperties>
</file>